
<file path=[Content_Types].xml><?xml version="1.0" encoding="utf-8"?>
<Types xmlns="http://schemas.openxmlformats.org/package/2006/content-types">
  <Override PartName="/word/footnotes.xml" ContentType="application/vnd.openxmlformats-officedocument.wordprocessingml.footnot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E72" w:rsidRPr="002D7A7B" w:rsidRDefault="00565E72" w:rsidP="00711E99">
      <w:pPr>
        <w:pStyle w:val="Heading1"/>
      </w:pPr>
      <w:r w:rsidRPr="002D7A7B">
        <w:t xml:space="preserve">Social Sector Solutions </w:t>
      </w:r>
      <w:r w:rsidR="00A176F1">
        <w:t>(Experimental Learning Courses)</w:t>
      </w:r>
    </w:p>
    <w:p w:rsidR="00CB4F81" w:rsidRDefault="00565E72" w:rsidP="00711E99">
      <w:pPr>
        <w:jc w:val="both"/>
      </w:pPr>
      <w:r w:rsidRPr="00711E99">
        <w:t xml:space="preserve">This innovative course partners with the international consulting firm McKinsey &amp; Co. to engage in major consulting projects for nonprofit organizations, such as the David Brower Center, the Graduate Theological Union in Berkeley, and the Opportunity Fund. Students work with senior leaders of the organizations and McKinsey consultants in offering plans, creative ideas, and solutions. The course is co-taught by Nora Silver, Director of the </w:t>
      </w:r>
      <w:hyperlink r:id="rId7" w:tgtFrame="_blank" w:history="1">
        <w:r w:rsidRPr="00711E99">
          <w:rPr>
            <w:rStyle w:val="Hyperlink"/>
            <w:rFonts w:cstheme="minorHAnsi"/>
            <w:sz w:val="24"/>
            <w:szCs w:val="24"/>
            <w:u w:val="none"/>
          </w:rPr>
          <w:t>Center for Nonprofit and Public Leadership</w:t>
        </w:r>
      </w:hyperlink>
      <w:r w:rsidRPr="00711E99">
        <w:t>, and Paul Jansen, McKinsey &amp; Company Director of the Global Philanthropy Practice.</w:t>
      </w:r>
    </w:p>
    <w:p w:rsidR="007B787C" w:rsidRPr="00711E99" w:rsidRDefault="007B787C" w:rsidP="00711E99">
      <w:pPr>
        <w:jc w:val="both"/>
      </w:pPr>
    </w:p>
    <w:p w:rsidR="002D7A7B" w:rsidRPr="002D7A7B" w:rsidRDefault="002D7A7B" w:rsidP="00711E99">
      <w:pPr>
        <w:pStyle w:val="Heading1"/>
      </w:pPr>
      <w:r w:rsidRPr="002D7A7B">
        <w:t>Non-Profit Leadership</w:t>
      </w:r>
      <w:r w:rsidR="003A073B">
        <w:t xml:space="preserve"> (Extra Curricular Opportunities)</w:t>
      </w:r>
    </w:p>
    <w:p w:rsidR="002D7A7B" w:rsidRPr="00743003" w:rsidRDefault="002D7A7B" w:rsidP="00743003">
      <w:pPr>
        <w:jc w:val="both"/>
      </w:pPr>
      <w:hyperlink r:id="rId8" w:tgtFrame="_blank" w:history="1">
        <w:r w:rsidRPr="00743003">
          <w:rPr>
            <w:rStyle w:val="Hyperlink"/>
            <w:rFonts w:cstheme="minorHAnsi"/>
            <w:u w:val="none"/>
          </w:rPr>
          <w:t>Berkeley Board Fellows</w:t>
        </w:r>
      </w:hyperlink>
      <w:r w:rsidRPr="00743003">
        <w:t xml:space="preserve"> provides students with the unique opportunity to work at the highest level of an organization and make a positive impact on the local Bay Area community. Managed by the </w:t>
      </w:r>
      <w:hyperlink r:id="rId9" w:tgtFrame="_blank" w:history="1">
        <w:r w:rsidRPr="00743003">
          <w:rPr>
            <w:rStyle w:val="Hyperlink"/>
            <w:rFonts w:cstheme="minorHAnsi"/>
            <w:u w:val="none"/>
          </w:rPr>
          <w:t>Center for Nonprofit and Public Leadership</w:t>
        </w:r>
      </w:hyperlink>
      <w:r w:rsidRPr="00743003">
        <w:t>, Berkeley Board Fellows places Haas MBA students on local nonprofit boards of directors. Board Fellows are paired with a mentor, serve on a board committee, attend full board meetings, and produce a board-related deliverable. Program begins in October and ends in May.</w:t>
      </w:r>
    </w:p>
    <w:p w:rsidR="002D7A7B" w:rsidRDefault="002D7A7B" w:rsidP="00743003">
      <w:pPr>
        <w:jc w:val="both"/>
      </w:pPr>
      <w:hyperlink r:id="rId10" w:tgtFrame="_blank" w:history="1">
        <w:r w:rsidRPr="00743003">
          <w:rPr>
            <w:rStyle w:val="Hyperlink"/>
            <w:rFonts w:cstheme="minorHAnsi"/>
            <w:u w:val="none"/>
          </w:rPr>
          <w:t>Silicon Valley Social Venture Fund (SV2)</w:t>
        </w:r>
      </w:hyperlink>
      <w:r w:rsidRPr="00743003">
        <w:t xml:space="preserve">, in partnership with the </w:t>
      </w:r>
      <w:hyperlink r:id="rId11" w:tgtFrame="_blank" w:history="1">
        <w:r w:rsidRPr="00743003">
          <w:rPr>
            <w:rStyle w:val="Hyperlink"/>
            <w:rFonts w:cstheme="minorHAnsi"/>
            <w:u w:val="none"/>
          </w:rPr>
          <w:t>Center for Nonprofit and Public Leadership</w:t>
        </w:r>
      </w:hyperlink>
      <w:r w:rsidRPr="00743003">
        <w:t>, offers three fellowship opportunities that focus on the various priorities of SV2's donor network. SV2 leverages its financial, intellectual, and human capital to make a meaningful, measurable impact in Silicon Valley and beyond. SV2 does this by strengthening the organizational capacity of its grantees and the philanthropic capacity of its Partners.</w:t>
      </w:r>
    </w:p>
    <w:p w:rsidR="005C5665" w:rsidRPr="005C5665" w:rsidRDefault="005C5665" w:rsidP="005C566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2705100" cy="342900"/>
            <wp:effectExtent l="19050" t="0" r="0" b="0"/>
            <wp:docPr id="3" name="BerkeleyMBA" descr="International Business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rkeleyMBA" descr="International Business Development"/>
                    <pic:cNvPicPr>
                      <a:picLocks noChangeAspect="1" noChangeArrowheads="1"/>
                    </pic:cNvPicPr>
                  </pic:nvPicPr>
                  <pic:blipFill>
                    <a:blip r:embed="rId12" cstate="print"/>
                    <a:srcRect/>
                    <a:stretch>
                      <a:fillRect/>
                    </a:stretch>
                  </pic:blipFill>
                  <pic:spPr bwMode="auto">
                    <a:xfrm>
                      <a:off x="0" y="0"/>
                      <a:ext cx="2705100" cy="342900"/>
                    </a:xfrm>
                    <a:prstGeom prst="rect">
                      <a:avLst/>
                    </a:prstGeom>
                    <a:noFill/>
                    <a:ln w="9525">
                      <a:noFill/>
                      <a:miter lim="800000"/>
                      <a:headEnd/>
                      <a:tailEnd/>
                    </a:ln>
                  </pic:spPr>
                </pic:pic>
              </a:graphicData>
            </a:graphic>
          </wp:inline>
        </w:drawing>
      </w:r>
    </w:p>
    <w:p w:rsidR="005C5665" w:rsidRPr="005C5665" w:rsidRDefault="005C5665" w:rsidP="005C566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124450" cy="428625"/>
            <wp:effectExtent l="19050" t="0" r="0" b="0"/>
            <wp:docPr id="4" name="Picture 4" descr="We work with for-profits.  We work with non-profits.  We work with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e work with for-profits.  We work with non-profits.  We work with you."/>
                    <pic:cNvPicPr>
                      <a:picLocks noChangeAspect="1" noChangeArrowheads="1"/>
                    </pic:cNvPicPr>
                  </pic:nvPicPr>
                  <pic:blipFill>
                    <a:blip r:embed="rId13" cstate="print"/>
                    <a:srcRect/>
                    <a:stretch>
                      <a:fillRect/>
                    </a:stretch>
                  </pic:blipFill>
                  <pic:spPr bwMode="auto">
                    <a:xfrm>
                      <a:off x="0" y="0"/>
                      <a:ext cx="5124450" cy="428625"/>
                    </a:xfrm>
                    <a:prstGeom prst="rect">
                      <a:avLst/>
                    </a:prstGeom>
                    <a:noFill/>
                    <a:ln w="9525">
                      <a:noFill/>
                      <a:miter lim="800000"/>
                      <a:headEnd/>
                      <a:tailEnd/>
                    </a:ln>
                  </pic:spPr>
                </pic:pic>
              </a:graphicData>
            </a:graphic>
          </wp:inline>
        </w:drawing>
      </w:r>
    </w:p>
    <w:p w:rsidR="005C5665" w:rsidRPr="005C5665" w:rsidRDefault="005C5665" w:rsidP="005C5665">
      <w:pPr>
        <w:jc w:val="both"/>
      </w:pPr>
      <w:r w:rsidRPr="005C5665">
        <w:rPr>
          <w:b/>
          <w:bCs/>
        </w:rPr>
        <w:t>International Business Development</w:t>
      </w:r>
      <w:r w:rsidRPr="005C5665">
        <w:t xml:space="preserve"> is a management consulting program offered through the Haas School of Business. Under the leadership of distinguished faculty, teams of MBA students provide managerial expertise to clients all over the world. Projects include business and strategic plans, feasibility studies, financial analyses, and market research. These engagements benefit a wide range of industries including high technology, healthcare, environmental and energy, among others. Corporations, non-profits and governments are all served by IBD teams. </w:t>
      </w:r>
    </w:p>
    <w:p w:rsidR="005C5665" w:rsidRPr="00743003" w:rsidRDefault="005C5665" w:rsidP="005C5665">
      <w:pPr>
        <w:jc w:val="both"/>
      </w:pPr>
    </w:p>
    <w:p w:rsidR="00565E72" w:rsidRDefault="00565E72" w:rsidP="005C5665">
      <w:pPr>
        <w:jc w:val="both"/>
        <w:rPr>
          <w:rFonts w:cstheme="minorHAnsi"/>
        </w:rPr>
      </w:pPr>
    </w:p>
    <w:p w:rsidR="00507643" w:rsidRDefault="00507643" w:rsidP="005C5665">
      <w:pPr>
        <w:jc w:val="both"/>
        <w:rPr>
          <w:rFonts w:cstheme="minorHAnsi"/>
        </w:rPr>
      </w:pPr>
    </w:p>
    <w:p w:rsidR="00507643" w:rsidRDefault="00507643" w:rsidP="005C5665">
      <w:pPr>
        <w:jc w:val="both"/>
        <w:rPr>
          <w:rFonts w:cstheme="minorHAnsi"/>
        </w:rPr>
      </w:pPr>
    </w:p>
    <w:p w:rsidR="00507643" w:rsidRPr="00507643" w:rsidRDefault="00507643" w:rsidP="00507643">
      <w:pPr>
        <w:jc w:val="both"/>
        <w:rPr>
          <w:rFonts w:cstheme="minorHAnsi"/>
          <w:b/>
          <w:bCs/>
        </w:rPr>
      </w:pPr>
      <w:r w:rsidRPr="00507643">
        <w:rPr>
          <w:rFonts w:cstheme="minorHAnsi"/>
          <w:b/>
          <w:bCs/>
        </w:rPr>
        <w:lastRenderedPageBreak/>
        <w:t>Senior Lecturer Sara Beckman talks about her course, “Problem Finding, Problem Solving”</w:t>
      </w:r>
    </w:p>
    <w:p w:rsidR="00507643" w:rsidRPr="00507643" w:rsidRDefault="00507643" w:rsidP="00507643">
      <w:pPr>
        <w:jc w:val="both"/>
        <w:rPr>
          <w:rFonts w:cstheme="minorHAnsi"/>
        </w:rPr>
      </w:pPr>
      <w:r w:rsidRPr="00507643">
        <w:rPr>
          <w:rFonts w:cstheme="minorHAnsi"/>
          <w:i/>
          <w:iCs/>
        </w:rPr>
        <w:t>How does this class help build innovative leaders and thinkers?</w:t>
      </w:r>
    </w:p>
    <w:p w:rsidR="00507643" w:rsidRPr="00507643" w:rsidRDefault="00507643" w:rsidP="00507643">
      <w:pPr>
        <w:jc w:val="both"/>
        <w:rPr>
          <w:rFonts w:cstheme="minorHAnsi"/>
        </w:rPr>
      </w:pPr>
      <w:r w:rsidRPr="00507643">
        <w:rPr>
          <w:rFonts w:cstheme="minorHAnsi"/>
        </w:rPr>
        <w:t>SB: Most classes are content-oriented, but we don’t ask how did you figure out how to solve the case study? This class is less about models and more about taking the students through a process. It’s straightforward logic. How do you go about understanding what the problem is in the first place, framing the problems, and generating alternative solutions? Students need to learn how they can think it through by understanding the situation, identifying problems, and coming up with alternative solutions.</w:t>
      </w:r>
    </w:p>
    <w:p w:rsidR="00507643" w:rsidRPr="00507643" w:rsidRDefault="00507643" w:rsidP="00507643">
      <w:pPr>
        <w:jc w:val="both"/>
        <w:rPr>
          <w:rFonts w:cstheme="minorHAnsi"/>
        </w:rPr>
      </w:pPr>
      <w:r w:rsidRPr="00507643">
        <w:rPr>
          <w:rFonts w:cstheme="minorHAnsi"/>
        </w:rPr>
        <w:t>This class is about the fundamentals of identifying and then finding solutions for problems. While most business school classes ask students to do problem finding and problem solving, few make the process of ‘doing’ so explicit. They are more focused on having the students learn the class content—e.g., marketing, organizational behavior—than they are on the process by which the students grapple with and digest that content. This class aims to provide students with the tools and a process for learning about a situation or context, identifying the problems or challenges present in that context, and then generating and evaluating a set of potential solutions.</w:t>
      </w:r>
    </w:p>
    <w:p w:rsidR="00507643" w:rsidRPr="00507643" w:rsidRDefault="00507643" w:rsidP="00507643">
      <w:pPr>
        <w:jc w:val="both"/>
        <w:rPr>
          <w:rFonts w:cstheme="minorHAnsi"/>
        </w:rPr>
      </w:pPr>
      <w:r w:rsidRPr="00507643">
        <w:rPr>
          <w:rFonts w:cstheme="minorHAnsi"/>
          <w:i/>
          <w:iCs/>
        </w:rPr>
        <w:t>The current term for creative problem solving is “design thinking” so why another name for this class?</w:t>
      </w:r>
    </w:p>
    <w:p w:rsidR="00507643" w:rsidRPr="00507643" w:rsidRDefault="00507643" w:rsidP="00507643">
      <w:pPr>
        <w:jc w:val="both"/>
        <w:rPr>
          <w:rFonts w:cstheme="minorHAnsi"/>
        </w:rPr>
      </w:pPr>
      <w:r w:rsidRPr="00507643">
        <w:rPr>
          <w:rFonts w:cstheme="minorHAnsi"/>
        </w:rPr>
        <w:t>SB: I think the term, “design thinking,” is getting a lot of attention right now, but lacks clarity and definition. I named the class, “Problem Finding, Problem Solving,“ for two reasons: First, the class integrates tools and techniques not only from design thinking but from systems thinking, critical thinking and creative problem solving as well; and second, I thought the name more simply represents what we plan to teach in the class. I’ve learned over the years that many MBA students have little if any formal exposure to problem finding and solving processes, and that they often are more focused on solutions than they are on making sure they are clear about what the problem is in the first place. This class aims to make sure that they balance the effort they put into framing and reframing the problem with the effort put into solving it.</w:t>
      </w:r>
    </w:p>
    <w:p w:rsidR="00507643" w:rsidRPr="00507643" w:rsidRDefault="00507643" w:rsidP="00507643">
      <w:pPr>
        <w:jc w:val="both"/>
        <w:rPr>
          <w:rFonts w:cstheme="minorHAnsi"/>
        </w:rPr>
      </w:pPr>
      <w:r w:rsidRPr="00507643">
        <w:rPr>
          <w:rFonts w:cstheme="minorHAnsi"/>
          <w:i/>
          <w:iCs/>
        </w:rPr>
        <w:t>How do you teach problem finding, problem solving and how do the students learn to apply it?</w:t>
      </w:r>
    </w:p>
    <w:p w:rsidR="00507643" w:rsidRPr="00507643" w:rsidRDefault="00507643" w:rsidP="00507643">
      <w:pPr>
        <w:jc w:val="both"/>
        <w:rPr>
          <w:rFonts w:cstheme="minorHAnsi"/>
        </w:rPr>
      </w:pPr>
      <w:r w:rsidRPr="00507643">
        <w:rPr>
          <w:rFonts w:cstheme="minorHAnsi"/>
        </w:rPr>
        <w:t>SB: In my class, we will study the business models of real start-up companies and generate alternative business models for them by applying the five steps of problem finding/problem solving: understand, observe, synthesize, realize, and experiment. The students will collect data on the context in which the company operates, testing the assumptions that lead to the company’s current choice of business model. They will observe users of the company’s solutions to gain insight into how well they meet those users’ needs. They will synthesize the data gathered to identify patterns and insights, and will then generate alternative business models that the company might consider. They will take prototypes of those models back to the market to test them with users and other stakeholders, and will then present their results to representatives of the companies they studied.</w:t>
      </w:r>
    </w:p>
    <w:p w:rsidR="00507643" w:rsidRPr="00507643" w:rsidRDefault="00507643" w:rsidP="00507643">
      <w:pPr>
        <w:jc w:val="both"/>
        <w:rPr>
          <w:rFonts w:cstheme="minorHAnsi"/>
        </w:rPr>
      </w:pPr>
      <w:r w:rsidRPr="00507643">
        <w:rPr>
          <w:rFonts w:cstheme="minorHAnsi"/>
          <w:i/>
          <w:iCs/>
        </w:rPr>
        <w:t>How do you expect students will use what you have taught them?</w:t>
      </w:r>
    </w:p>
    <w:p w:rsidR="00507643" w:rsidRPr="00507643" w:rsidRDefault="00507643" w:rsidP="00507643">
      <w:pPr>
        <w:jc w:val="both"/>
        <w:rPr>
          <w:rFonts w:cstheme="minorHAnsi"/>
        </w:rPr>
      </w:pPr>
      <w:r w:rsidRPr="00507643">
        <w:rPr>
          <w:rFonts w:cstheme="minorHAnsi"/>
        </w:rPr>
        <w:lastRenderedPageBreak/>
        <w:t xml:space="preserve">SB: While their time in this class is short, and they will only get to apply the process in a cursory fashion, our hope is that in the BILD program they will get to use the process many more times. All of our BILD experiential learning classes, for example, will ultimately encourage students to apply the process and tools they’ve learned in the problem finding, problem solving class. Whether the course is International Business Development (IBD), </w:t>
      </w:r>
      <w:proofErr w:type="spellStart"/>
      <w:r w:rsidRPr="00507643">
        <w:rPr>
          <w:rFonts w:cstheme="minorHAnsi"/>
        </w:rPr>
        <w:t>Cleantech</w:t>
      </w:r>
      <w:proofErr w:type="spellEnd"/>
      <w:r w:rsidRPr="00507643">
        <w:rPr>
          <w:rFonts w:cstheme="minorHAnsi"/>
        </w:rPr>
        <w:t xml:space="preserve"> to Market (C2M), or Corporate Social Responsibility (CSR), our hope is that the students will be prepared with a common language, common process and problem finding &amp; solving toolkit that will allow them to more critically and creatively approach the opportunities they have to discern the right problems and think broadly about possible solutions.</w:t>
      </w:r>
    </w:p>
    <w:p w:rsidR="00507643" w:rsidRPr="002D7A7B" w:rsidRDefault="00507643" w:rsidP="005C5665">
      <w:pPr>
        <w:jc w:val="both"/>
        <w:rPr>
          <w:rFonts w:cstheme="minorHAnsi"/>
        </w:rPr>
      </w:pPr>
    </w:p>
    <w:sectPr w:rsidR="00507643" w:rsidRPr="002D7A7B" w:rsidSect="00E93532">
      <w:headerReference w:type="default" r:id="rId1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316C" w:rsidRDefault="00A0316C" w:rsidP="007B787C">
      <w:pPr>
        <w:spacing w:after="0" w:line="240" w:lineRule="auto"/>
      </w:pPr>
      <w:r>
        <w:separator/>
      </w:r>
    </w:p>
  </w:endnote>
  <w:endnote w:type="continuationSeparator" w:id="0">
    <w:p w:rsidR="00A0316C" w:rsidRDefault="00A0316C" w:rsidP="007B78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316C" w:rsidRDefault="00A0316C" w:rsidP="007B787C">
      <w:pPr>
        <w:spacing w:after="0" w:line="240" w:lineRule="auto"/>
      </w:pPr>
      <w:r>
        <w:separator/>
      </w:r>
    </w:p>
  </w:footnote>
  <w:footnote w:type="continuationSeparator" w:id="0">
    <w:p w:rsidR="00A0316C" w:rsidRDefault="00A0316C" w:rsidP="007B78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eastAsiaTheme="majorEastAsia" w:hAnsiTheme="majorHAnsi" w:cstheme="majorBidi"/>
        <w:sz w:val="32"/>
        <w:szCs w:val="32"/>
      </w:rPr>
      <w:alias w:val="Title"/>
      <w:id w:val="77738743"/>
      <w:placeholder>
        <w:docPart w:val="1980A0D1358649A58FA02BC433756D49"/>
      </w:placeholder>
      <w:dataBinding w:prefixMappings="xmlns:ns0='http://schemas.openxmlformats.org/package/2006/metadata/core-properties' xmlns:ns1='http://purl.org/dc/elements/1.1/'" w:xpath="/ns0:coreProperties[1]/ns1:title[1]" w:storeItemID="{6C3C8BC8-F283-45AE-878A-BAB7291924A1}"/>
      <w:text/>
    </w:sdtPr>
    <w:sdtContent>
      <w:p w:rsidR="007B787C" w:rsidRDefault="007B787C">
        <w:pPr>
          <w:pStyle w:val="Header"/>
          <w:pBdr>
            <w:bottom w:val="thickThinSmallGap" w:sz="24" w:space="1" w:color="622423" w:themeColor="accent2" w:themeShade="7F"/>
          </w:pBdr>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Haas Business School’s Non-Profit Features</w:t>
        </w:r>
      </w:p>
    </w:sdtContent>
  </w:sdt>
  <w:p w:rsidR="007B787C" w:rsidRDefault="007B787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9CC0FFD"/>
    <w:multiLevelType w:val="multilevel"/>
    <w:tmpl w:val="AB6CF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565E72"/>
    <w:rsid w:val="00061C7A"/>
    <w:rsid w:val="002548F8"/>
    <w:rsid w:val="002D7A7B"/>
    <w:rsid w:val="003A073B"/>
    <w:rsid w:val="00507643"/>
    <w:rsid w:val="00565E72"/>
    <w:rsid w:val="005C5665"/>
    <w:rsid w:val="00711E99"/>
    <w:rsid w:val="00743003"/>
    <w:rsid w:val="007B787C"/>
    <w:rsid w:val="00A0316C"/>
    <w:rsid w:val="00A176F1"/>
    <w:rsid w:val="00E935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3532"/>
  </w:style>
  <w:style w:type="paragraph" w:styleId="Heading1">
    <w:name w:val="heading 1"/>
    <w:basedOn w:val="Normal"/>
    <w:next w:val="Normal"/>
    <w:link w:val="Heading1Char"/>
    <w:uiPriority w:val="9"/>
    <w:qFormat/>
    <w:rsid w:val="00711E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65E72"/>
    <w:rPr>
      <w:color w:val="0000FF"/>
      <w:u w:val="single"/>
    </w:rPr>
  </w:style>
  <w:style w:type="paragraph" w:styleId="NormalWeb">
    <w:name w:val="Normal (Web)"/>
    <w:basedOn w:val="Normal"/>
    <w:uiPriority w:val="99"/>
    <w:semiHidden/>
    <w:unhideWhenUsed/>
    <w:rsid w:val="002D7A7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11E99"/>
    <w:rPr>
      <w:rFonts w:asciiTheme="majorHAnsi" w:eastAsiaTheme="majorEastAsia" w:hAnsiTheme="majorHAnsi" w:cstheme="majorBidi"/>
      <w:b/>
      <w:bCs/>
      <w:color w:val="365F91" w:themeColor="accent1" w:themeShade="BF"/>
      <w:sz w:val="28"/>
      <w:szCs w:val="28"/>
    </w:rPr>
  </w:style>
  <w:style w:type="character" w:styleId="Strong">
    <w:name w:val="Strong"/>
    <w:basedOn w:val="DefaultParagraphFont"/>
    <w:uiPriority w:val="22"/>
    <w:qFormat/>
    <w:rsid w:val="005C5665"/>
    <w:rPr>
      <w:b/>
      <w:bCs/>
    </w:rPr>
  </w:style>
  <w:style w:type="paragraph" w:styleId="BalloonText">
    <w:name w:val="Balloon Text"/>
    <w:basedOn w:val="Normal"/>
    <w:link w:val="BalloonTextChar"/>
    <w:uiPriority w:val="99"/>
    <w:semiHidden/>
    <w:unhideWhenUsed/>
    <w:rsid w:val="005C56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665"/>
    <w:rPr>
      <w:rFonts w:ascii="Tahoma" w:hAnsi="Tahoma" w:cs="Tahoma"/>
      <w:sz w:val="16"/>
      <w:szCs w:val="16"/>
    </w:rPr>
  </w:style>
  <w:style w:type="paragraph" w:styleId="Header">
    <w:name w:val="header"/>
    <w:basedOn w:val="Normal"/>
    <w:link w:val="HeaderChar"/>
    <w:uiPriority w:val="99"/>
    <w:unhideWhenUsed/>
    <w:rsid w:val="007B787C"/>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787C"/>
  </w:style>
  <w:style w:type="paragraph" w:styleId="Footer">
    <w:name w:val="footer"/>
    <w:basedOn w:val="Normal"/>
    <w:link w:val="FooterChar"/>
    <w:uiPriority w:val="99"/>
    <w:semiHidden/>
    <w:unhideWhenUsed/>
    <w:rsid w:val="007B787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B787C"/>
  </w:style>
</w:styles>
</file>

<file path=word/webSettings.xml><?xml version="1.0" encoding="utf-8"?>
<w:webSettings xmlns:r="http://schemas.openxmlformats.org/officeDocument/2006/relationships" xmlns:w="http://schemas.openxmlformats.org/wordprocessingml/2006/main">
  <w:divs>
    <w:div w:id="66734767">
      <w:bodyDiv w:val="1"/>
      <w:marLeft w:val="0"/>
      <w:marRight w:val="0"/>
      <w:marTop w:val="0"/>
      <w:marBottom w:val="0"/>
      <w:divBdr>
        <w:top w:val="none" w:sz="0" w:space="0" w:color="auto"/>
        <w:left w:val="none" w:sz="0" w:space="0" w:color="auto"/>
        <w:bottom w:val="none" w:sz="0" w:space="0" w:color="auto"/>
        <w:right w:val="none" w:sz="0" w:space="0" w:color="auto"/>
      </w:divBdr>
    </w:div>
    <w:div w:id="123933037">
      <w:bodyDiv w:val="1"/>
      <w:marLeft w:val="0"/>
      <w:marRight w:val="0"/>
      <w:marTop w:val="0"/>
      <w:marBottom w:val="0"/>
      <w:divBdr>
        <w:top w:val="none" w:sz="0" w:space="0" w:color="auto"/>
        <w:left w:val="none" w:sz="0" w:space="0" w:color="auto"/>
        <w:bottom w:val="none" w:sz="0" w:space="0" w:color="auto"/>
        <w:right w:val="none" w:sz="0" w:space="0" w:color="auto"/>
      </w:divBdr>
      <w:divsChild>
        <w:div w:id="2093507304">
          <w:marLeft w:val="0"/>
          <w:marRight w:val="0"/>
          <w:marTop w:val="0"/>
          <w:marBottom w:val="0"/>
          <w:divBdr>
            <w:top w:val="none" w:sz="0" w:space="0" w:color="auto"/>
            <w:left w:val="none" w:sz="0" w:space="0" w:color="auto"/>
            <w:bottom w:val="none" w:sz="0" w:space="0" w:color="auto"/>
            <w:right w:val="none" w:sz="0" w:space="0" w:color="auto"/>
          </w:divBdr>
        </w:div>
      </w:divsChild>
    </w:div>
    <w:div w:id="1286503360">
      <w:bodyDiv w:val="1"/>
      <w:marLeft w:val="0"/>
      <w:marRight w:val="0"/>
      <w:marTop w:val="0"/>
      <w:marBottom w:val="0"/>
      <w:divBdr>
        <w:top w:val="none" w:sz="0" w:space="0" w:color="auto"/>
        <w:left w:val="none" w:sz="0" w:space="0" w:color="auto"/>
        <w:bottom w:val="none" w:sz="0" w:space="0" w:color="auto"/>
        <w:right w:val="none" w:sz="0" w:space="0" w:color="auto"/>
      </w:divBdr>
      <w:divsChild>
        <w:div w:id="795832833">
          <w:marLeft w:val="0"/>
          <w:marRight w:val="0"/>
          <w:marTop w:val="0"/>
          <w:marBottom w:val="0"/>
          <w:divBdr>
            <w:top w:val="none" w:sz="0" w:space="0" w:color="auto"/>
            <w:left w:val="none" w:sz="0" w:space="0" w:color="auto"/>
            <w:bottom w:val="none" w:sz="0" w:space="0" w:color="auto"/>
            <w:right w:val="none" w:sz="0" w:space="0" w:color="auto"/>
          </w:divBdr>
          <w:divsChild>
            <w:div w:id="1361710112">
              <w:marLeft w:val="0"/>
              <w:marRight w:val="0"/>
              <w:marTop w:val="0"/>
              <w:marBottom w:val="0"/>
              <w:divBdr>
                <w:top w:val="none" w:sz="0" w:space="0" w:color="auto"/>
                <w:left w:val="none" w:sz="0" w:space="0" w:color="auto"/>
                <w:bottom w:val="none" w:sz="0" w:space="0" w:color="auto"/>
                <w:right w:val="none" w:sz="0" w:space="0" w:color="auto"/>
              </w:divBdr>
            </w:div>
          </w:divsChild>
        </w:div>
        <w:div w:id="509375494">
          <w:marLeft w:val="0"/>
          <w:marRight w:val="0"/>
          <w:marTop w:val="0"/>
          <w:marBottom w:val="0"/>
          <w:divBdr>
            <w:top w:val="none" w:sz="0" w:space="0" w:color="auto"/>
            <w:left w:val="none" w:sz="0" w:space="0" w:color="auto"/>
            <w:bottom w:val="none" w:sz="0" w:space="0" w:color="auto"/>
            <w:right w:val="none" w:sz="0" w:space="0" w:color="auto"/>
          </w:divBdr>
          <w:divsChild>
            <w:div w:id="714046760">
              <w:marLeft w:val="0"/>
              <w:marRight w:val="0"/>
              <w:marTop w:val="0"/>
              <w:marBottom w:val="0"/>
              <w:divBdr>
                <w:top w:val="none" w:sz="0" w:space="0" w:color="auto"/>
                <w:left w:val="none" w:sz="0" w:space="0" w:color="auto"/>
                <w:bottom w:val="none" w:sz="0" w:space="0" w:color="auto"/>
                <w:right w:val="none" w:sz="0" w:space="0" w:color="auto"/>
              </w:divBdr>
            </w:div>
          </w:divsChild>
        </w:div>
        <w:div w:id="1645701032">
          <w:marLeft w:val="0"/>
          <w:marRight w:val="0"/>
          <w:marTop w:val="0"/>
          <w:marBottom w:val="0"/>
          <w:divBdr>
            <w:top w:val="none" w:sz="0" w:space="0" w:color="auto"/>
            <w:left w:val="none" w:sz="0" w:space="0" w:color="auto"/>
            <w:bottom w:val="none" w:sz="0" w:space="0" w:color="auto"/>
            <w:right w:val="none" w:sz="0" w:space="0" w:color="auto"/>
          </w:divBdr>
          <w:divsChild>
            <w:div w:id="828207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744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roups.haas.berkeley.edu/nonprofit/board.asp" TargetMode="External"/><Relationship Id="rId13"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groups.haas.berkeley.edu/nonprofit/index.asp" TargetMode="Externa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groups.haas.berkeley.edu/nonprofit/index.asp"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sv2.org/" TargetMode="External"/><Relationship Id="rId4" Type="http://schemas.openxmlformats.org/officeDocument/2006/relationships/webSettings" Target="webSettings.xml"/><Relationship Id="rId9" Type="http://schemas.openxmlformats.org/officeDocument/2006/relationships/hyperlink" Target="http://groups.haas.berkeley.edu/nonprofit/index.asp" TargetMode="Externa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1980A0D1358649A58FA02BC433756D49"/>
        <w:category>
          <w:name w:val="General"/>
          <w:gallery w:val="placeholder"/>
        </w:category>
        <w:types>
          <w:type w:val="bbPlcHdr"/>
        </w:types>
        <w:behaviors>
          <w:behavior w:val="content"/>
        </w:behaviors>
        <w:guid w:val="{758050A0-14B0-4919-B680-91B58AAA43F8}"/>
      </w:docPartPr>
      <w:docPartBody>
        <w:p w:rsidR="00000000" w:rsidRDefault="00135EA8" w:rsidP="00135EA8">
          <w:pPr>
            <w:pStyle w:val="1980A0D1358649A58FA02BC433756D49"/>
          </w:pPr>
          <w:r>
            <w:rPr>
              <w:rFonts w:asciiTheme="majorHAnsi" w:eastAsiaTheme="majorEastAsia" w:hAnsiTheme="majorHAnsi" w:cstheme="majorBidi"/>
              <w:sz w:val="32"/>
              <w:szCs w:val="32"/>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135EA8"/>
    <w:rsid w:val="00135EA8"/>
    <w:rsid w:val="00473A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980A0D1358649A58FA02BC433756D49">
    <w:name w:val="1980A0D1358649A58FA02BC433756D49"/>
    <w:rsid w:val="00135EA8"/>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3</Pages>
  <Words>999</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Haas Business School’s Non-Profit Features</dc:title>
  <dc:creator>Chinmay</dc:creator>
  <cp:lastModifiedBy>Chinmay</cp:lastModifiedBy>
  <cp:revision>12</cp:revision>
  <dcterms:created xsi:type="dcterms:W3CDTF">2011-10-30T15:11:00Z</dcterms:created>
  <dcterms:modified xsi:type="dcterms:W3CDTF">2011-10-30T17:26:00Z</dcterms:modified>
</cp:coreProperties>
</file>