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4DC" w:rsidRPr="008D741D" w:rsidRDefault="005874DC" w:rsidP="005874DC">
      <w:pPr>
        <w:spacing w:after="0" w:line="240" w:lineRule="auto"/>
        <w:jc w:val="center"/>
        <w:rPr>
          <w:rFonts w:ascii="Times New Roman" w:eastAsia="Times New Roman" w:hAnsi="Times New Roman" w:cs="Times New Roman"/>
          <w:b/>
          <w:sz w:val="24"/>
          <w:szCs w:val="24"/>
        </w:rPr>
      </w:pPr>
      <w:r w:rsidRPr="008D741D">
        <w:rPr>
          <w:rFonts w:ascii="Times New Roman" w:eastAsia="Times New Roman" w:hAnsi="Times New Roman" w:cs="Times New Roman"/>
          <w:b/>
          <w:sz w:val="24"/>
          <w:szCs w:val="24"/>
        </w:rPr>
        <w:t xml:space="preserve">Govt. of India Sponsors International Diversity at IIMA’s </w:t>
      </w:r>
      <w:r w:rsidR="00230E59" w:rsidRPr="008D741D">
        <w:rPr>
          <w:rFonts w:ascii="Times New Roman" w:eastAsia="Times New Roman" w:hAnsi="Times New Roman" w:cs="Times New Roman"/>
          <w:b/>
          <w:sz w:val="24"/>
          <w:szCs w:val="24"/>
        </w:rPr>
        <w:t>(</w:t>
      </w:r>
      <w:r w:rsidRPr="008D741D">
        <w:rPr>
          <w:rFonts w:ascii="Times New Roman" w:eastAsia="Times New Roman" w:hAnsi="Times New Roman" w:cs="Times New Roman"/>
          <w:b/>
          <w:sz w:val="24"/>
          <w:szCs w:val="24"/>
        </w:rPr>
        <w:t>One Year MBA</w:t>
      </w:r>
      <w:r w:rsidR="00230E59" w:rsidRPr="008D741D">
        <w:rPr>
          <w:rFonts w:ascii="Times New Roman" w:eastAsia="Times New Roman" w:hAnsi="Times New Roman" w:cs="Times New Roman"/>
          <w:b/>
          <w:sz w:val="24"/>
          <w:szCs w:val="24"/>
        </w:rPr>
        <w:t>)</w:t>
      </w:r>
      <w:r w:rsidRPr="008D741D">
        <w:rPr>
          <w:rFonts w:ascii="Times New Roman" w:eastAsia="Times New Roman" w:hAnsi="Times New Roman" w:cs="Times New Roman"/>
          <w:b/>
          <w:sz w:val="24"/>
          <w:szCs w:val="24"/>
        </w:rPr>
        <w:t xml:space="preserve"> PGPX</w:t>
      </w:r>
    </w:p>
    <w:p w:rsidR="005874DC" w:rsidRPr="005874DC" w:rsidRDefault="005874DC" w:rsidP="005874DC">
      <w:pPr>
        <w:spacing w:after="0" w:line="240" w:lineRule="auto"/>
        <w:rPr>
          <w:rFonts w:ascii="Times New Roman" w:eastAsia="Times New Roman" w:hAnsi="Times New Roman" w:cs="Times New Roman"/>
          <w:sz w:val="24"/>
          <w:szCs w:val="24"/>
        </w:rPr>
      </w:pPr>
    </w:p>
    <w:p w:rsidR="005874DC" w:rsidRDefault="00411E9F" w:rsidP="00230E59">
      <w:pPr>
        <w:spacing w:after="0" w:line="240" w:lineRule="auto"/>
        <w:jc w:val="both"/>
        <w:rPr>
          <w:rFonts w:ascii="Times New Roman" w:eastAsia="Times New Roman" w:hAnsi="Times New Roman" w:cs="Times New Roman"/>
          <w:sz w:val="24"/>
          <w:szCs w:val="24"/>
        </w:rPr>
      </w:pPr>
      <w:hyperlink r:id="rId5" w:history="1">
        <w:r w:rsidR="0040721A" w:rsidRPr="0040721A">
          <w:rPr>
            <w:rStyle w:val="Hyperlink"/>
            <w:rFonts w:ascii="Times New Roman" w:eastAsia="Times New Roman" w:hAnsi="Times New Roman" w:cs="Times New Roman"/>
            <w:sz w:val="24"/>
            <w:szCs w:val="24"/>
          </w:rPr>
          <w:t>Indian Institute of Management Ahmedabad</w:t>
        </w:r>
      </w:hyperlink>
      <w:r w:rsidR="0040721A">
        <w:rPr>
          <w:rFonts w:ascii="Times New Roman" w:eastAsia="Times New Roman" w:hAnsi="Times New Roman" w:cs="Times New Roman"/>
          <w:sz w:val="24"/>
          <w:szCs w:val="24"/>
        </w:rPr>
        <w:t xml:space="preserve"> (IIMA)’s </w:t>
      </w:r>
      <w:hyperlink r:id="rId6" w:history="1">
        <w:r w:rsidR="0040721A" w:rsidRPr="0040721A">
          <w:rPr>
            <w:rStyle w:val="Hyperlink"/>
            <w:rFonts w:ascii="Times New Roman" w:eastAsia="Times New Roman" w:hAnsi="Times New Roman" w:cs="Times New Roman"/>
            <w:sz w:val="24"/>
            <w:szCs w:val="24"/>
          </w:rPr>
          <w:t>Post-Graduate Programme in Management for Executives (</w:t>
        </w:r>
        <w:r w:rsidR="005874DC" w:rsidRPr="0040721A">
          <w:rPr>
            <w:rStyle w:val="Hyperlink"/>
            <w:rFonts w:ascii="Times New Roman" w:eastAsia="Times New Roman" w:hAnsi="Times New Roman" w:cs="Times New Roman"/>
            <w:sz w:val="24"/>
            <w:szCs w:val="24"/>
          </w:rPr>
          <w:t>PGPX</w:t>
        </w:r>
        <w:r w:rsidR="0040721A" w:rsidRPr="0040721A">
          <w:rPr>
            <w:rStyle w:val="Hyperlink"/>
            <w:rFonts w:ascii="Times New Roman" w:eastAsia="Times New Roman" w:hAnsi="Times New Roman" w:cs="Times New Roman"/>
            <w:sz w:val="24"/>
            <w:szCs w:val="24"/>
          </w:rPr>
          <w:t>)</w:t>
        </w:r>
      </w:hyperlink>
      <w:r w:rsidR="005874DC" w:rsidRPr="005874DC">
        <w:rPr>
          <w:rFonts w:ascii="Times New Roman" w:eastAsia="Times New Roman" w:hAnsi="Times New Roman" w:cs="Times New Roman"/>
          <w:sz w:val="24"/>
          <w:szCs w:val="24"/>
        </w:rPr>
        <w:t xml:space="preserve"> has been empaneled in the Govt. of India's </w:t>
      </w:r>
      <w:hyperlink r:id="rId7" w:history="1">
        <w:r w:rsidR="005874DC" w:rsidRPr="00517BE5">
          <w:rPr>
            <w:rStyle w:val="Hyperlink"/>
            <w:rFonts w:ascii="Times New Roman" w:eastAsia="Times New Roman" w:hAnsi="Times New Roman" w:cs="Times New Roman"/>
            <w:sz w:val="24"/>
            <w:szCs w:val="24"/>
          </w:rPr>
          <w:t>Indian Technical and Economic Cooperation' (ITEC)</w:t>
        </w:r>
      </w:hyperlink>
      <w:r w:rsidR="005874DC" w:rsidRPr="005874DC">
        <w:rPr>
          <w:rFonts w:ascii="Times New Roman" w:eastAsia="Times New Roman" w:hAnsi="Times New Roman" w:cs="Times New Roman"/>
          <w:sz w:val="24"/>
          <w:szCs w:val="24"/>
        </w:rPr>
        <w:t xml:space="preserve"> Scholarship Programme under which international candidates from 141 </w:t>
      </w:r>
      <w:hyperlink r:id="rId8" w:history="1">
        <w:r w:rsidR="005874DC" w:rsidRPr="005874DC">
          <w:rPr>
            <w:rStyle w:val="Hyperlink"/>
            <w:rFonts w:ascii="Times New Roman" w:eastAsia="Times New Roman" w:hAnsi="Times New Roman" w:cs="Times New Roman"/>
            <w:sz w:val="24"/>
            <w:szCs w:val="24"/>
          </w:rPr>
          <w:t>ITEC Partner Countries</w:t>
        </w:r>
      </w:hyperlink>
      <w:r w:rsidR="005874DC" w:rsidRPr="005874DC">
        <w:rPr>
          <w:rFonts w:ascii="Times New Roman" w:eastAsia="Times New Roman" w:hAnsi="Times New Roman" w:cs="Times New Roman"/>
          <w:sz w:val="24"/>
          <w:szCs w:val="24"/>
        </w:rPr>
        <w:t xml:space="preserve"> would be eligible for full scholarship from the Department of Programme Administration (DPA), Ministry of External Affairs (MEA), Govt. of India. The ITEC programme was initiated in 1964 and has generated immense goodwill and substantive cooperation among the developing countries. </w:t>
      </w:r>
    </w:p>
    <w:p w:rsidR="005874DC" w:rsidRPr="005874DC" w:rsidRDefault="005874DC" w:rsidP="00230E59">
      <w:pPr>
        <w:spacing w:after="0" w:line="240" w:lineRule="auto"/>
        <w:jc w:val="both"/>
        <w:rPr>
          <w:rFonts w:ascii="Times New Roman" w:eastAsia="Times New Roman" w:hAnsi="Times New Roman" w:cs="Times New Roman"/>
          <w:sz w:val="24"/>
          <w:szCs w:val="24"/>
        </w:rPr>
      </w:pPr>
      <w:r w:rsidRPr="005874DC">
        <w:rPr>
          <w:rFonts w:ascii="Times New Roman" w:eastAsia="Times New Roman" w:hAnsi="Times New Roman" w:cs="Times New Roman"/>
          <w:sz w:val="24"/>
          <w:szCs w:val="24"/>
        </w:rPr>
        <w:br/>
        <w:t xml:space="preserve">As per the </w:t>
      </w:r>
      <w:hyperlink r:id="rId9" w:history="1">
        <w:r w:rsidRPr="005874DC">
          <w:rPr>
            <w:rStyle w:val="Hyperlink"/>
            <w:rFonts w:ascii="Times New Roman" w:eastAsia="Times New Roman" w:hAnsi="Times New Roman" w:cs="Times New Roman"/>
            <w:sz w:val="24"/>
            <w:szCs w:val="24"/>
          </w:rPr>
          <w:t>details</w:t>
        </w:r>
      </w:hyperlink>
      <w:r w:rsidRPr="005874DC">
        <w:rPr>
          <w:rFonts w:ascii="Times New Roman" w:eastAsia="Times New Roman" w:hAnsi="Times New Roman" w:cs="Times New Roman"/>
          <w:sz w:val="24"/>
          <w:szCs w:val="24"/>
        </w:rPr>
        <w:t xml:space="preserve"> mentioned on the ITEC website, international students who qualify and are admitted to the scholarship programme</w:t>
      </w:r>
      <w:r w:rsidR="0040721A">
        <w:rPr>
          <w:rFonts w:ascii="Times New Roman" w:eastAsia="Times New Roman" w:hAnsi="Times New Roman" w:cs="Times New Roman"/>
          <w:sz w:val="24"/>
          <w:szCs w:val="24"/>
        </w:rPr>
        <w:t>s</w:t>
      </w:r>
      <w:r w:rsidRPr="005874DC">
        <w:rPr>
          <w:rFonts w:ascii="Times New Roman" w:eastAsia="Times New Roman" w:hAnsi="Times New Roman" w:cs="Times New Roman"/>
          <w:sz w:val="24"/>
          <w:szCs w:val="24"/>
        </w:rPr>
        <w:t xml:space="preserve">/courses (as per the concerned </w:t>
      </w:r>
      <w:r w:rsidR="0040721A">
        <w:rPr>
          <w:rFonts w:ascii="Times New Roman" w:eastAsia="Times New Roman" w:hAnsi="Times New Roman" w:cs="Times New Roman"/>
          <w:sz w:val="24"/>
          <w:szCs w:val="24"/>
        </w:rPr>
        <w:t>institution's admission process</w:t>
      </w:r>
      <w:r w:rsidRPr="005874DC">
        <w:rPr>
          <w:rFonts w:ascii="Times New Roman" w:eastAsia="Times New Roman" w:hAnsi="Times New Roman" w:cs="Times New Roman"/>
          <w:sz w:val="24"/>
          <w:szCs w:val="24"/>
        </w:rPr>
        <w:t xml:space="preserve">) would be eligible for a return air-fare, full programme fee,  monthly subsistence allowance, a stationery allowance and allowance for traveling in India. </w:t>
      </w:r>
      <w:r w:rsidR="0040721A">
        <w:rPr>
          <w:rFonts w:ascii="Times New Roman" w:eastAsia="Times New Roman" w:hAnsi="Times New Roman" w:cs="Times New Roman"/>
          <w:sz w:val="24"/>
          <w:szCs w:val="24"/>
        </w:rPr>
        <w:t>However, t</w:t>
      </w:r>
      <w:r>
        <w:rPr>
          <w:rFonts w:ascii="Times New Roman" w:eastAsia="Times New Roman" w:hAnsi="Times New Roman" w:cs="Times New Roman"/>
          <w:sz w:val="24"/>
          <w:szCs w:val="24"/>
        </w:rPr>
        <w:t>he International Immersion Programme component of the PGPX</w:t>
      </w:r>
      <w:r w:rsidR="00517BE5">
        <w:rPr>
          <w:rFonts w:ascii="Times New Roman" w:eastAsia="Times New Roman" w:hAnsi="Times New Roman" w:cs="Times New Roman"/>
          <w:sz w:val="24"/>
          <w:szCs w:val="24"/>
        </w:rPr>
        <w:t xml:space="preserve"> is not sponsored for which the student may have to spend from own pocket or undertake any substitute credit at IIMA.</w:t>
      </w:r>
    </w:p>
    <w:p w:rsidR="005874DC" w:rsidRPr="005874DC" w:rsidRDefault="005874DC" w:rsidP="00230E59">
      <w:pPr>
        <w:spacing w:after="0" w:line="240" w:lineRule="auto"/>
        <w:jc w:val="both"/>
        <w:rPr>
          <w:rFonts w:ascii="Times New Roman" w:eastAsia="Times New Roman" w:hAnsi="Times New Roman" w:cs="Times New Roman"/>
          <w:sz w:val="24"/>
          <w:szCs w:val="24"/>
        </w:rPr>
      </w:pPr>
      <w:r w:rsidRPr="005874DC">
        <w:rPr>
          <w:rFonts w:ascii="Times New Roman" w:eastAsia="Times New Roman" w:hAnsi="Times New Roman" w:cs="Times New Roman"/>
          <w:sz w:val="24"/>
          <w:szCs w:val="24"/>
        </w:rPr>
        <w:br/>
        <w:t xml:space="preserve">For candidates applying for the PGPX at IIMA, the candidate will have to first apply for the ITEC Scholarship through the </w:t>
      </w:r>
      <w:r w:rsidR="00B60E82">
        <w:rPr>
          <w:rFonts w:ascii="Times New Roman" w:eastAsia="Times New Roman" w:hAnsi="Times New Roman" w:cs="Times New Roman"/>
          <w:sz w:val="24"/>
          <w:szCs w:val="24"/>
        </w:rPr>
        <w:t xml:space="preserve">ITEC nodal agency/institute in his/her home country and get nominated from the </w:t>
      </w:r>
      <w:r w:rsidRPr="005874DC">
        <w:rPr>
          <w:rFonts w:ascii="Times New Roman" w:eastAsia="Times New Roman" w:hAnsi="Times New Roman" w:cs="Times New Roman"/>
          <w:sz w:val="24"/>
          <w:szCs w:val="24"/>
        </w:rPr>
        <w:t>Indian Embassy/Mission Office in his/her country.</w:t>
      </w:r>
      <w:bookmarkStart w:id="0" w:name="_GoBack"/>
      <w:bookmarkEnd w:id="0"/>
      <w:r w:rsidR="00B60E82">
        <w:rPr>
          <w:rFonts w:ascii="Times New Roman" w:eastAsia="Times New Roman" w:hAnsi="Times New Roman" w:cs="Times New Roman"/>
          <w:sz w:val="24"/>
          <w:szCs w:val="24"/>
        </w:rPr>
        <w:t xml:space="preserve"> </w:t>
      </w:r>
      <w:r w:rsidRPr="005874DC">
        <w:rPr>
          <w:rFonts w:ascii="Times New Roman" w:eastAsia="Times New Roman" w:hAnsi="Times New Roman" w:cs="Times New Roman"/>
          <w:sz w:val="24"/>
          <w:szCs w:val="24"/>
        </w:rPr>
        <w:t xml:space="preserve">Simultaneously he/she will have to </w:t>
      </w:r>
      <w:hyperlink r:id="rId10" w:history="1">
        <w:r w:rsidRPr="0040721A">
          <w:rPr>
            <w:rStyle w:val="Hyperlink"/>
            <w:rFonts w:ascii="Times New Roman" w:eastAsia="Times New Roman" w:hAnsi="Times New Roman" w:cs="Times New Roman"/>
            <w:sz w:val="24"/>
            <w:szCs w:val="24"/>
          </w:rPr>
          <w:t>apply for the PGPX programme</w:t>
        </w:r>
      </w:hyperlink>
      <w:r w:rsidRPr="005874DC">
        <w:rPr>
          <w:rFonts w:ascii="Times New Roman" w:eastAsia="Times New Roman" w:hAnsi="Times New Roman" w:cs="Times New Roman"/>
          <w:sz w:val="24"/>
          <w:szCs w:val="24"/>
        </w:rPr>
        <w:t xml:space="preserve"> and get admitted by following IIMA's admission process. </w:t>
      </w:r>
      <w:r w:rsidR="0040721A">
        <w:rPr>
          <w:rFonts w:ascii="Times New Roman" w:eastAsia="Times New Roman" w:hAnsi="Times New Roman" w:cs="Times New Roman"/>
          <w:sz w:val="24"/>
          <w:szCs w:val="24"/>
        </w:rPr>
        <w:t xml:space="preserve"> IIMA is India’s premiere management Institute set up </w:t>
      </w:r>
      <w:r w:rsidR="00C14D44">
        <w:rPr>
          <w:rFonts w:ascii="Times New Roman" w:eastAsia="Times New Roman" w:hAnsi="Times New Roman" w:cs="Times New Roman"/>
          <w:sz w:val="24"/>
          <w:szCs w:val="24"/>
        </w:rPr>
        <w:t xml:space="preserve">in 1961 through a ‘Public-Private-Partnership’ between the Govt. of India, Govt. of Gujarat State, Philanthropic Industrialists of Ahmedabad, </w:t>
      </w:r>
      <w:r w:rsidR="0040721A">
        <w:rPr>
          <w:rFonts w:ascii="Times New Roman" w:eastAsia="Times New Roman" w:hAnsi="Times New Roman" w:cs="Times New Roman"/>
          <w:sz w:val="24"/>
          <w:szCs w:val="24"/>
        </w:rPr>
        <w:t xml:space="preserve">Harvard University and Ford Foundation. </w:t>
      </w:r>
      <w:r w:rsidR="00230E59">
        <w:rPr>
          <w:rFonts w:ascii="Times New Roman" w:eastAsia="Times New Roman" w:hAnsi="Times New Roman" w:cs="Times New Roman"/>
          <w:sz w:val="24"/>
          <w:szCs w:val="24"/>
        </w:rPr>
        <w:t xml:space="preserve"> </w:t>
      </w:r>
      <w:r w:rsidR="00230E59" w:rsidRPr="00230E59">
        <w:rPr>
          <w:rFonts w:ascii="Times New Roman" w:eastAsia="Times New Roman" w:hAnsi="Times New Roman" w:cs="Times New Roman"/>
          <w:sz w:val="24"/>
          <w:szCs w:val="24"/>
        </w:rPr>
        <w:t xml:space="preserve">PGPX is a </w:t>
      </w:r>
      <w:r w:rsidR="00230E59">
        <w:rPr>
          <w:rFonts w:ascii="Times New Roman" w:eastAsia="Times New Roman" w:hAnsi="Times New Roman" w:cs="Times New Roman"/>
          <w:sz w:val="24"/>
          <w:szCs w:val="24"/>
        </w:rPr>
        <w:t xml:space="preserve">one year </w:t>
      </w:r>
      <w:r w:rsidR="00230E59" w:rsidRPr="00230E59">
        <w:rPr>
          <w:rFonts w:ascii="Times New Roman" w:eastAsia="Times New Roman" w:hAnsi="Times New Roman" w:cs="Times New Roman"/>
          <w:sz w:val="24"/>
          <w:szCs w:val="24"/>
        </w:rPr>
        <w:t>full time residential programme for executives with substantial work experience leading to a One Year Post-Graduate Diploma in Management for Executives.</w:t>
      </w:r>
      <w:r w:rsidR="00230E59">
        <w:rPr>
          <w:rFonts w:ascii="Times New Roman" w:eastAsia="Times New Roman" w:hAnsi="Times New Roman" w:cs="Times New Roman"/>
          <w:sz w:val="24"/>
          <w:szCs w:val="24"/>
        </w:rPr>
        <w:t xml:space="preserve"> </w:t>
      </w:r>
      <w:r w:rsidR="0040721A">
        <w:rPr>
          <w:rFonts w:ascii="Times New Roman" w:eastAsia="Times New Roman" w:hAnsi="Times New Roman" w:cs="Times New Roman"/>
          <w:sz w:val="24"/>
          <w:szCs w:val="24"/>
        </w:rPr>
        <w:t xml:space="preserve">PGPX was launched in 2006 and </w:t>
      </w:r>
      <w:proofErr w:type="gramStart"/>
      <w:r w:rsidR="0040721A">
        <w:rPr>
          <w:rFonts w:ascii="Times New Roman" w:eastAsia="Times New Roman" w:hAnsi="Times New Roman" w:cs="Times New Roman"/>
          <w:sz w:val="24"/>
          <w:szCs w:val="24"/>
        </w:rPr>
        <w:t>applications for the 10</w:t>
      </w:r>
      <w:r w:rsidR="0040721A" w:rsidRPr="0040721A">
        <w:rPr>
          <w:rFonts w:ascii="Times New Roman" w:eastAsia="Times New Roman" w:hAnsi="Times New Roman" w:cs="Times New Roman"/>
          <w:sz w:val="24"/>
          <w:szCs w:val="24"/>
          <w:vertAlign w:val="superscript"/>
        </w:rPr>
        <w:t>th</w:t>
      </w:r>
      <w:r w:rsidR="0040721A">
        <w:rPr>
          <w:rFonts w:ascii="Times New Roman" w:eastAsia="Times New Roman" w:hAnsi="Times New Roman" w:cs="Times New Roman"/>
          <w:sz w:val="24"/>
          <w:szCs w:val="24"/>
        </w:rPr>
        <w:t xml:space="preserve"> batch starting April 2015 is</w:t>
      </w:r>
      <w:proofErr w:type="gramEnd"/>
      <w:r w:rsidR="0040721A">
        <w:rPr>
          <w:rFonts w:ascii="Times New Roman" w:eastAsia="Times New Roman" w:hAnsi="Times New Roman" w:cs="Times New Roman"/>
          <w:sz w:val="24"/>
          <w:szCs w:val="24"/>
        </w:rPr>
        <w:t xml:space="preserve"> currently on. Application window will close at 6:00 pm IST on 11</w:t>
      </w:r>
      <w:r w:rsidR="0040721A" w:rsidRPr="0040721A">
        <w:rPr>
          <w:rFonts w:ascii="Times New Roman" w:eastAsia="Times New Roman" w:hAnsi="Times New Roman" w:cs="Times New Roman"/>
          <w:sz w:val="24"/>
          <w:szCs w:val="24"/>
          <w:vertAlign w:val="superscript"/>
        </w:rPr>
        <w:t>th</w:t>
      </w:r>
      <w:r w:rsidR="0040721A">
        <w:rPr>
          <w:rFonts w:ascii="Times New Roman" w:eastAsia="Times New Roman" w:hAnsi="Times New Roman" w:cs="Times New Roman"/>
          <w:sz w:val="24"/>
          <w:szCs w:val="24"/>
        </w:rPr>
        <w:t xml:space="preserve"> August 2014. (Early bird discount in application fees ends at 6:00 pm IST on 28</w:t>
      </w:r>
      <w:r w:rsidR="0040721A" w:rsidRPr="0040721A">
        <w:rPr>
          <w:rFonts w:ascii="Times New Roman" w:eastAsia="Times New Roman" w:hAnsi="Times New Roman" w:cs="Times New Roman"/>
          <w:sz w:val="24"/>
          <w:szCs w:val="24"/>
          <w:vertAlign w:val="superscript"/>
        </w:rPr>
        <w:t>th</w:t>
      </w:r>
      <w:r w:rsidR="0040721A">
        <w:rPr>
          <w:rFonts w:ascii="Times New Roman" w:eastAsia="Times New Roman" w:hAnsi="Times New Roman" w:cs="Times New Roman"/>
          <w:sz w:val="24"/>
          <w:szCs w:val="24"/>
        </w:rPr>
        <w:t xml:space="preserve"> July 2014.)</w:t>
      </w:r>
      <w:r w:rsidR="00230E59">
        <w:rPr>
          <w:rFonts w:ascii="Times New Roman" w:eastAsia="Times New Roman" w:hAnsi="Times New Roman" w:cs="Times New Roman"/>
          <w:sz w:val="24"/>
          <w:szCs w:val="24"/>
        </w:rPr>
        <w:t xml:space="preserve"> The ‘</w:t>
      </w:r>
      <w:hyperlink r:id="rId11" w:history="1">
        <w:r w:rsidR="00230E59" w:rsidRPr="00230E59">
          <w:rPr>
            <w:rStyle w:val="Hyperlink"/>
            <w:rFonts w:ascii="Times New Roman" w:eastAsia="Times New Roman" w:hAnsi="Times New Roman" w:cs="Times New Roman"/>
            <w:sz w:val="24"/>
            <w:szCs w:val="24"/>
          </w:rPr>
          <w:t>Must Read</w:t>
        </w:r>
      </w:hyperlink>
      <w:r w:rsidR="00230E59">
        <w:rPr>
          <w:rFonts w:ascii="Times New Roman" w:eastAsia="Times New Roman" w:hAnsi="Times New Roman" w:cs="Times New Roman"/>
          <w:sz w:val="24"/>
          <w:szCs w:val="24"/>
        </w:rPr>
        <w:t>’ section on the PGPX’s home page gives all information concerning IIMA, PGPX, Placements/Career Services, Application Criteria and Process, Admission Criteria and Process and Post-Admission related process.</w:t>
      </w:r>
    </w:p>
    <w:p w:rsidR="005874DC" w:rsidRPr="005874DC" w:rsidRDefault="005874DC" w:rsidP="005874DC">
      <w:pPr>
        <w:spacing w:after="0" w:line="240" w:lineRule="auto"/>
        <w:rPr>
          <w:rFonts w:ascii="Times New Roman" w:eastAsia="Times New Roman" w:hAnsi="Times New Roman" w:cs="Times New Roman"/>
          <w:sz w:val="24"/>
          <w:szCs w:val="24"/>
        </w:rPr>
      </w:pPr>
    </w:p>
    <w:p w:rsidR="00E45B34" w:rsidRDefault="00E45B34"/>
    <w:sectPr w:rsidR="00E45B34" w:rsidSect="00D401B6">
      <w:pgSz w:w="11907" w:h="16839" w:code="9"/>
      <w:pgMar w:top="1440" w:right="1440" w:bottom="1440" w:left="1440" w:header="720" w:footer="864"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evenAndOddHeaders/>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4DC"/>
    <w:rsid w:val="00230E59"/>
    <w:rsid w:val="00357C59"/>
    <w:rsid w:val="003F6CD4"/>
    <w:rsid w:val="0040721A"/>
    <w:rsid w:val="00411E9F"/>
    <w:rsid w:val="00517BE5"/>
    <w:rsid w:val="005874DC"/>
    <w:rsid w:val="00751108"/>
    <w:rsid w:val="008D741D"/>
    <w:rsid w:val="00B60E82"/>
    <w:rsid w:val="00C14D44"/>
    <w:rsid w:val="00D401B6"/>
    <w:rsid w:val="00E45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74DC"/>
    <w:rPr>
      <w:color w:val="0000FF"/>
      <w:u w:val="single"/>
    </w:rPr>
  </w:style>
  <w:style w:type="character" w:styleId="FollowedHyperlink">
    <w:name w:val="FollowedHyperlink"/>
    <w:basedOn w:val="DefaultParagraphFont"/>
    <w:uiPriority w:val="99"/>
    <w:semiHidden/>
    <w:unhideWhenUsed/>
    <w:rsid w:val="0040721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74DC"/>
    <w:rPr>
      <w:color w:val="0000FF"/>
      <w:u w:val="single"/>
    </w:rPr>
  </w:style>
  <w:style w:type="character" w:styleId="FollowedHyperlink">
    <w:name w:val="FollowedHyperlink"/>
    <w:basedOn w:val="DefaultParagraphFont"/>
    <w:uiPriority w:val="99"/>
    <w:semiHidden/>
    <w:unhideWhenUsed/>
    <w:rsid w:val="004072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3339431">
      <w:bodyDiv w:val="1"/>
      <w:marLeft w:val="0"/>
      <w:marRight w:val="0"/>
      <w:marTop w:val="0"/>
      <w:marBottom w:val="0"/>
      <w:divBdr>
        <w:top w:val="none" w:sz="0" w:space="0" w:color="auto"/>
        <w:left w:val="none" w:sz="0" w:space="0" w:color="auto"/>
        <w:bottom w:val="none" w:sz="0" w:space="0" w:color="auto"/>
        <w:right w:val="none" w:sz="0" w:space="0" w:color="auto"/>
      </w:divBdr>
      <w:divsChild>
        <w:div w:id="74716293">
          <w:marLeft w:val="0"/>
          <w:marRight w:val="0"/>
          <w:marTop w:val="0"/>
          <w:marBottom w:val="0"/>
          <w:divBdr>
            <w:top w:val="none" w:sz="0" w:space="0" w:color="auto"/>
            <w:left w:val="none" w:sz="0" w:space="0" w:color="auto"/>
            <w:bottom w:val="none" w:sz="0" w:space="0" w:color="auto"/>
            <w:right w:val="none" w:sz="0" w:space="0" w:color="auto"/>
          </w:divBdr>
        </w:div>
        <w:div w:id="89786427">
          <w:marLeft w:val="0"/>
          <w:marRight w:val="0"/>
          <w:marTop w:val="0"/>
          <w:marBottom w:val="0"/>
          <w:divBdr>
            <w:top w:val="none" w:sz="0" w:space="0" w:color="auto"/>
            <w:left w:val="none" w:sz="0" w:space="0" w:color="auto"/>
            <w:bottom w:val="none" w:sz="0" w:space="0" w:color="auto"/>
            <w:right w:val="none" w:sz="0" w:space="0" w:color="auto"/>
          </w:divBdr>
          <w:divsChild>
            <w:div w:id="630286987">
              <w:marLeft w:val="0"/>
              <w:marRight w:val="0"/>
              <w:marTop w:val="0"/>
              <w:marBottom w:val="0"/>
              <w:divBdr>
                <w:top w:val="none" w:sz="0" w:space="0" w:color="auto"/>
                <w:left w:val="none" w:sz="0" w:space="0" w:color="auto"/>
                <w:bottom w:val="none" w:sz="0" w:space="0" w:color="auto"/>
                <w:right w:val="none" w:sz="0" w:space="0" w:color="auto"/>
              </w:divBdr>
              <w:divsChild>
                <w:div w:id="807474785">
                  <w:marLeft w:val="0"/>
                  <w:marRight w:val="0"/>
                  <w:marTop w:val="0"/>
                  <w:marBottom w:val="0"/>
                  <w:divBdr>
                    <w:top w:val="none" w:sz="0" w:space="0" w:color="auto"/>
                    <w:left w:val="none" w:sz="0" w:space="0" w:color="auto"/>
                    <w:bottom w:val="none" w:sz="0" w:space="0" w:color="auto"/>
                    <w:right w:val="none" w:sz="0" w:space="0" w:color="auto"/>
                  </w:divBdr>
                  <w:divsChild>
                    <w:div w:id="1182092272">
                      <w:marLeft w:val="0"/>
                      <w:marRight w:val="0"/>
                      <w:marTop w:val="0"/>
                      <w:marBottom w:val="0"/>
                      <w:divBdr>
                        <w:top w:val="none" w:sz="0" w:space="0" w:color="auto"/>
                        <w:left w:val="none" w:sz="0" w:space="0" w:color="auto"/>
                        <w:bottom w:val="none" w:sz="0" w:space="0" w:color="auto"/>
                        <w:right w:val="none" w:sz="0" w:space="0" w:color="auto"/>
                      </w:divBdr>
                    </w:div>
                    <w:div w:id="1054885953">
                      <w:marLeft w:val="0"/>
                      <w:marRight w:val="0"/>
                      <w:marTop w:val="0"/>
                      <w:marBottom w:val="0"/>
                      <w:divBdr>
                        <w:top w:val="none" w:sz="0" w:space="0" w:color="auto"/>
                        <w:left w:val="none" w:sz="0" w:space="0" w:color="auto"/>
                        <w:bottom w:val="none" w:sz="0" w:space="0" w:color="auto"/>
                        <w:right w:val="none" w:sz="0" w:space="0" w:color="auto"/>
                      </w:divBdr>
                      <w:divsChild>
                        <w:div w:id="850606526">
                          <w:marLeft w:val="0"/>
                          <w:marRight w:val="0"/>
                          <w:marTop w:val="0"/>
                          <w:marBottom w:val="0"/>
                          <w:divBdr>
                            <w:top w:val="none" w:sz="0" w:space="0" w:color="auto"/>
                            <w:left w:val="none" w:sz="0" w:space="0" w:color="auto"/>
                            <w:bottom w:val="none" w:sz="0" w:space="0" w:color="auto"/>
                            <w:right w:val="none" w:sz="0" w:space="0" w:color="auto"/>
                          </w:divBdr>
                          <w:divsChild>
                            <w:div w:id="1879391381">
                              <w:marLeft w:val="0"/>
                              <w:marRight w:val="0"/>
                              <w:marTop w:val="0"/>
                              <w:marBottom w:val="0"/>
                              <w:divBdr>
                                <w:top w:val="none" w:sz="0" w:space="0" w:color="auto"/>
                                <w:left w:val="none" w:sz="0" w:space="0" w:color="auto"/>
                                <w:bottom w:val="none" w:sz="0" w:space="0" w:color="auto"/>
                                <w:right w:val="none" w:sz="0" w:space="0" w:color="auto"/>
                              </w:divBdr>
                              <w:divsChild>
                                <w:div w:id="14112260">
                                  <w:marLeft w:val="0"/>
                                  <w:marRight w:val="0"/>
                                  <w:marTop w:val="0"/>
                                  <w:marBottom w:val="0"/>
                                  <w:divBdr>
                                    <w:top w:val="none" w:sz="0" w:space="0" w:color="auto"/>
                                    <w:left w:val="none" w:sz="0" w:space="0" w:color="auto"/>
                                    <w:bottom w:val="none" w:sz="0" w:space="0" w:color="auto"/>
                                    <w:right w:val="none" w:sz="0" w:space="0" w:color="auto"/>
                                  </w:divBdr>
                                  <w:divsChild>
                                    <w:div w:id="792484854">
                                      <w:marLeft w:val="0"/>
                                      <w:marRight w:val="0"/>
                                      <w:marTop w:val="0"/>
                                      <w:marBottom w:val="0"/>
                                      <w:divBdr>
                                        <w:top w:val="none" w:sz="0" w:space="0" w:color="auto"/>
                                        <w:left w:val="none" w:sz="0" w:space="0" w:color="auto"/>
                                        <w:bottom w:val="none" w:sz="0" w:space="0" w:color="auto"/>
                                        <w:right w:val="none" w:sz="0" w:space="0" w:color="auto"/>
                                      </w:divBdr>
                                      <w:divsChild>
                                        <w:div w:id="1618295618">
                                          <w:marLeft w:val="0"/>
                                          <w:marRight w:val="0"/>
                                          <w:marTop w:val="0"/>
                                          <w:marBottom w:val="0"/>
                                          <w:divBdr>
                                            <w:top w:val="none" w:sz="0" w:space="0" w:color="auto"/>
                                            <w:left w:val="none" w:sz="0" w:space="0" w:color="auto"/>
                                            <w:bottom w:val="none" w:sz="0" w:space="0" w:color="auto"/>
                                            <w:right w:val="none" w:sz="0" w:space="0" w:color="auto"/>
                                          </w:divBdr>
                                        </w:div>
                                        <w:div w:id="1526745038">
                                          <w:marLeft w:val="0"/>
                                          <w:marRight w:val="0"/>
                                          <w:marTop w:val="0"/>
                                          <w:marBottom w:val="0"/>
                                          <w:divBdr>
                                            <w:top w:val="none" w:sz="0" w:space="0" w:color="auto"/>
                                            <w:left w:val="none" w:sz="0" w:space="0" w:color="auto"/>
                                            <w:bottom w:val="none" w:sz="0" w:space="0" w:color="auto"/>
                                            <w:right w:val="none" w:sz="0" w:space="0" w:color="auto"/>
                                          </w:divBdr>
                                        </w:div>
                                        <w:div w:id="129880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9161719">
                      <w:marLeft w:val="0"/>
                      <w:marRight w:val="0"/>
                      <w:marTop w:val="0"/>
                      <w:marBottom w:val="0"/>
                      <w:divBdr>
                        <w:top w:val="none" w:sz="0" w:space="0" w:color="auto"/>
                        <w:left w:val="none" w:sz="0" w:space="0" w:color="auto"/>
                        <w:bottom w:val="none" w:sz="0" w:space="0" w:color="auto"/>
                        <w:right w:val="none" w:sz="0" w:space="0" w:color="auto"/>
                      </w:divBdr>
                      <w:divsChild>
                        <w:div w:id="30362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tec.mea.gov.in/?1348?00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tec.mea.gov.in/?pdf2980?000"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iimahd.ernet.in/programmes/pgpx.html" TargetMode="External"/><Relationship Id="rId11" Type="http://schemas.openxmlformats.org/officeDocument/2006/relationships/hyperlink" Target="http://www.iimahd.ernet.in/programmes/pgpx/faq.html" TargetMode="External"/><Relationship Id="rId5" Type="http://schemas.openxmlformats.org/officeDocument/2006/relationships/hyperlink" Target="http://www.iimahd.ernet.in" TargetMode="External"/><Relationship Id="rId10" Type="http://schemas.openxmlformats.org/officeDocument/2006/relationships/hyperlink" Target="http://www.iimahd.ernet.in/pgpx/register.php" TargetMode="External"/><Relationship Id="rId4" Type="http://schemas.openxmlformats.org/officeDocument/2006/relationships/webSettings" Target="webSettings.xml"/><Relationship Id="rId9" Type="http://schemas.openxmlformats.org/officeDocument/2006/relationships/hyperlink" Target="http://www.itec.mea.gov.in/?86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IIMA</dc:creator>
  <cp:lastModifiedBy>IIMA</cp:lastModifiedBy>
  <cp:revision>5</cp:revision>
  <dcterms:created xsi:type="dcterms:W3CDTF">2014-05-21T05:09:00Z</dcterms:created>
  <dcterms:modified xsi:type="dcterms:W3CDTF">2014-05-30T11:06:00Z</dcterms:modified>
</cp:coreProperties>
</file>