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Prepositions</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D168A8">
        <w:rPr>
          <w:rFonts w:eastAsia="Times New Roman" w:cs="Times New Roman"/>
          <w:color w:val="232323"/>
          <w:sz w:val="24"/>
          <w:szCs w:val="24"/>
        </w:rPr>
        <w:t xml:space="preserve">If the answer choices have different </w:t>
      </w:r>
      <w:proofErr w:type="spellStart"/>
      <w:r w:rsidRPr="00D168A8">
        <w:rPr>
          <w:rFonts w:eastAsia="Times New Roman" w:cs="Times New Roman"/>
          <w:color w:val="232323"/>
          <w:sz w:val="24"/>
          <w:szCs w:val="24"/>
        </w:rPr>
        <w:t>preopsitions</w:t>
      </w:r>
      <w:proofErr w:type="spellEnd"/>
      <w:r w:rsidRPr="00871465">
        <w:rPr>
          <w:rFonts w:eastAsia="Times New Roman" w:cs="Times New Roman"/>
          <w:color w:val="232323"/>
          <w:sz w:val="24"/>
          <w:szCs w:val="24"/>
        </w:rPr>
        <w:t>, check for </w:t>
      </w:r>
      <w:r w:rsidRPr="00D168A8">
        <w:rPr>
          <w:rFonts w:eastAsia="Times New Roman" w:cs="Times New Roman"/>
          <w:b/>
          <w:bCs/>
          <w:color w:val="232323"/>
          <w:sz w:val="24"/>
          <w:szCs w:val="24"/>
        </w:rPr>
        <w:t>idiomatic errors</w:t>
      </w:r>
      <w:r w:rsidRPr="00871465">
        <w:rPr>
          <w:rFonts w:eastAsia="Times New Roman" w:cs="Times New Roman"/>
          <w:color w:val="232323"/>
          <w:sz w:val="24"/>
          <w:szCs w:val="24"/>
        </w:rPr>
        <w:t>. Sometimes the difference between a correct idiom and an incorrect one comes down to which preposition is used (i.e.,</w:t>
      </w:r>
      <w:r w:rsidRPr="00D168A8">
        <w:rPr>
          <w:rFonts w:eastAsia="Times New Roman" w:cs="Times New Roman"/>
          <w:color w:val="232323"/>
          <w:sz w:val="24"/>
          <w:szCs w:val="24"/>
        </w:rPr>
        <w:t> </w:t>
      </w:r>
      <w:r w:rsidRPr="00D168A8">
        <w:rPr>
          <w:rFonts w:eastAsia="Times New Roman" w:cs="Times New Roman"/>
          <w:i/>
          <w:iCs/>
          <w:color w:val="232323"/>
          <w:sz w:val="24"/>
          <w:szCs w:val="24"/>
        </w:rPr>
        <w:t xml:space="preserve">a consequence of </w:t>
      </w:r>
      <w:r w:rsidRPr="00871465">
        <w:rPr>
          <w:rFonts w:eastAsia="Times New Roman" w:cs="Times New Roman"/>
          <w:color w:val="232323"/>
          <w:sz w:val="24"/>
          <w:szCs w:val="24"/>
        </w:rPr>
        <w:t>vs.</w:t>
      </w:r>
      <w:r w:rsidRPr="00D168A8">
        <w:rPr>
          <w:rFonts w:eastAsia="Times New Roman" w:cs="Times New Roman"/>
          <w:color w:val="232323"/>
          <w:sz w:val="24"/>
          <w:szCs w:val="24"/>
        </w:rPr>
        <w:t> </w:t>
      </w:r>
      <w:r w:rsidRPr="00D168A8">
        <w:rPr>
          <w:rFonts w:eastAsia="Times New Roman" w:cs="Times New Roman"/>
          <w:i/>
          <w:iCs/>
          <w:color w:val="232323"/>
          <w:sz w:val="24"/>
          <w:szCs w:val="24"/>
        </w:rPr>
        <w:t>a consequence from</w:t>
      </w:r>
      <w:r w:rsidRPr="00871465">
        <w:rPr>
          <w:rFonts w:eastAsia="Times New Roman" w:cs="Times New Roman"/>
          <w:color w:val="232323"/>
          <w:sz w:val="24"/>
          <w:szCs w:val="24"/>
        </w:rPr>
        <w:t>).</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Parallelism</w:t>
      </w:r>
    </w:p>
    <w:p w:rsidR="00871465" w:rsidRPr="00D168A8"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 xml:space="preserve">The word “and” </w:t>
      </w:r>
      <w:r w:rsidRPr="00D168A8">
        <w:rPr>
          <w:rFonts w:eastAsia="Times New Roman" w:cs="Times New Roman"/>
          <w:color w:val="232323"/>
          <w:sz w:val="24"/>
          <w:szCs w:val="24"/>
        </w:rPr>
        <w:t>is a clue to look</w:t>
      </w:r>
      <w:r w:rsidRPr="00871465">
        <w:rPr>
          <w:rFonts w:eastAsia="Times New Roman" w:cs="Times New Roman"/>
          <w:color w:val="232323"/>
          <w:sz w:val="24"/>
          <w:szCs w:val="24"/>
        </w:rPr>
        <w:t xml:space="preserve"> for </w:t>
      </w:r>
      <w:r w:rsidRPr="00D168A8">
        <w:rPr>
          <w:rFonts w:eastAsia="Times New Roman" w:cs="Times New Roman"/>
          <w:b/>
          <w:bCs/>
          <w:color w:val="232323"/>
          <w:sz w:val="24"/>
          <w:szCs w:val="24"/>
        </w:rPr>
        <w:t>parallelism</w:t>
      </w:r>
      <w:r w:rsidRPr="00D168A8">
        <w:rPr>
          <w:rFonts w:eastAsia="Times New Roman" w:cs="Times New Roman"/>
          <w:color w:val="232323"/>
          <w:sz w:val="24"/>
          <w:szCs w:val="24"/>
        </w:rPr>
        <w:t> </w:t>
      </w:r>
      <w:r w:rsidRPr="00871465">
        <w:rPr>
          <w:rFonts w:eastAsia="Times New Roman" w:cs="Times New Roman"/>
          <w:color w:val="232323"/>
          <w:sz w:val="24"/>
          <w:szCs w:val="24"/>
        </w:rPr>
        <w:t>errors. If the word “and” connects items on a list, the items connected must be parallel. If you see a comma plus “and” (or another conjunction like</w:t>
      </w:r>
      <w:r w:rsidRPr="00D168A8">
        <w:rPr>
          <w:rFonts w:eastAsia="Times New Roman" w:cs="Times New Roman"/>
          <w:color w:val="232323"/>
          <w:sz w:val="24"/>
          <w:szCs w:val="24"/>
        </w:rPr>
        <w:t> </w:t>
      </w:r>
      <w:r w:rsidRPr="00D168A8">
        <w:rPr>
          <w:rFonts w:eastAsia="Times New Roman" w:cs="Times New Roman"/>
          <w:i/>
          <w:iCs/>
          <w:color w:val="232323"/>
          <w:sz w:val="24"/>
          <w:szCs w:val="24"/>
        </w:rPr>
        <w:t>for</w:t>
      </w:r>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and</w:t>
      </w:r>
      <w:r w:rsidRPr="00871465">
        <w:rPr>
          <w:rFonts w:eastAsia="Times New Roman" w:cs="Times New Roman"/>
          <w:color w:val="232323"/>
          <w:sz w:val="24"/>
          <w:szCs w:val="24"/>
        </w:rPr>
        <w:t>,</w:t>
      </w:r>
      <w:r w:rsidRPr="00D168A8">
        <w:rPr>
          <w:rFonts w:eastAsia="Times New Roman" w:cs="Times New Roman"/>
          <w:color w:val="232323"/>
          <w:sz w:val="24"/>
          <w:szCs w:val="24"/>
        </w:rPr>
        <w:t> </w:t>
      </w:r>
      <w:proofErr w:type="spellStart"/>
      <w:r w:rsidRPr="00D168A8">
        <w:rPr>
          <w:rFonts w:eastAsia="Times New Roman" w:cs="Times New Roman"/>
          <w:i/>
          <w:iCs/>
          <w:color w:val="232323"/>
          <w:sz w:val="24"/>
          <w:szCs w:val="24"/>
        </w:rPr>
        <w:t>nor</w:t>
      </w:r>
      <w:proofErr w:type="gramStart"/>
      <w:r w:rsidRPr="00871465">
        <w:rPr>
          <w:rFonts w:eastAsia="Times New Roman" w:cs="Times New Roman"/>
          <w:color w:val="232323"/>
          <w:sz w:val="24"/>
          <w:szCs w:val="24"/>
        </w:rPr>
        <w:t>,</w:t>
      </w:r>
      <w:r w:rsidRPr="00D168A8">
        <w:rPr>
          <w:rFonts w:eastAsia="Times New Roman" w:cs="Times New Roman"/>
          <w:i/>
          <w:iCs/>
          <w:color w:val="232323"/>
          <w:sz w:val="24"/>
          <w:szCs w:val="24"/>
        </w:rPr>
        <w:t>but</w:t>
      </w:r>
      <w:proofErr w:type="spellEnd"/>
      <w:proofErr w:type="gramEnd"/>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or</w:t>
      </w:r>
      <w:r w:rsidRPr="00871465">
        <w:rPr>
          <w:rFonts w:eastAsia="Times New Roman" w:cs="Times New Roman"/>
          <w:color w:val="232323"/>
          <w:sz w:val="24"/>
          <w:szCs w:val="24"/>
        </w:rPr>
        <w:t>, etc.) connecting two clauses, make sure that each of the clauses is independent; if not, you’ve found a </w:t>
      </w:r>
      <w:r w:rsidRPr="00D168A8">
        <w:rPr>
          <w:rFonts w:eastAsia="Times New Roman" w:cs="Times New Roman"/>
          <w:b/>
          <w:bCs/>
          <w:color w:val="232323"/>
          <w:sz w:val="24"/>
          <w:szCs w:val="24"/>
        </w:rPr>
        <w:t>sentence structure</w:t>
      </w:r>
      <w:r w:rsidRPr="00D168A8">
        <w:rPr>
          <w:rFonts w:eastAsia="Times New Roman" w:cs="Times New Roman"/>
          <w:color w:val="232323"/>
          <w:sz w:val="24"/>
          <w:szCs w:val="24"/>
        </w:rPr>
        <w:t> </w:t>
      </w:r>
      <w:r w:rsidRPr="00871465">
        <w:rPr>
          <w:rFonts w:eastAsia="Times New Roman" w:cs="Times New Roman"/>
          <w:color w:val="232323"/>
          <w:sz w:val="24"/>
          <w:szCs w:val="24"/>
        </w:rPr>
        <w:t>error.</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Timeline</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Use time cues (ex.</w:t>
      </w:r>
      <w:r w:rsidRPr="00D168A8">
        <w:rPr>
          <w:rFonts w:eastAsia="Times New Roman" w:cs="Times New Roman"/>
          <w:color w:val="232323"/>
          <w:sz w:val="24"/>
          <w:szCs w:val="24"/>
        </w:rPr>
        <w:t> </w:t>
      </w:r>
      <w:r w:rsidRPr="00D168A8">
        <w:rPr>
          <w:rFonts w:eastAsia="Times New Roman" w:cs="Times New Roman"/>
          <w:i/>
          <w:iCs/>
          <w:color w:val="232323"/>
          <w:sz w:val="24"/>
          <w:szCs w:val="24"/>
        </w:rPr>
        <w:t>before</w:t>
      </w:r>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during</w:t>
      </w:r>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as</w:t>
      </w:r>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in 1960</w:t>
      </w:r>
      <w:r w:rsidRPr="00871465">
        <w:rPr>
          <w:rFonts w:eastAsia="Times New Roman" w:cs="Times New Roman"/>
          <w:color w:val="232323"/>
          <w:sz w:val="24"/>
          <w:szCs w:val="24"/>
        </w:rPr>
        <w:t>) to eliminate options that contain </w:t>
      </w:r>
      <w:r w:rsidRPr="00D168A8">
        <w:rPr>
          <w:rFonts w:eastAsia="Times New Roman" w:cs="Times New Roman"/>
          <w:b/>
          <w:bCs/>
          <w:color w:val="232323"/>
          <w:sz w:val="24"/>
          <w:szCs w:val="24"/>
        </w:rPr>
        <w:t>verb tense errors</w:t>
      </w:r>
      <w:r w:rsidRPr="00871465">
        <w:rPr>
          <w:rFonts w:eastAsia="Times New Roman" w:cs="Times New Roman"/>
          <w:color w:val="232323"/>
          <w:sz w:val="24"/>
          <w:szCs w:val="24"/>
        </w:rPr>
        <w:t>. Remember, events that occur during the same time period must be in the same tense!</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Agreement</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See a collective noun, like</w:t>
      </w:r>
      <w:r w:rsidRPr="00D168A8">
        <w:rPr>
          <w:rFonts w:eastAsia="Times New Roman" w:cs="Times New Roman"/>
          <w:color w:val="232323"/>
          <w:sz w:val="24"/>
          <w:szCs w:val="24"/>
        </w:rPr>
        <w:t> </w:t>
      </w:r>
      <w:r w:rsidRPr="00D168A8">
        <w:rPr>
          <w:rFonts w:eastAsia="Times New Roman" w:cs="Times New Roman"/>
          <w:i/>
          <w:iCs/>
          <w:color w:val="232323"/>
          <w:sz w:val="24"/>
          <w:szCs w:val="24"/>
        </w:rPr>
        <w:t>committee</w:t>
      </w:r>
      <w:r w:rsidRPr="00871465">
        <w:rPr>
          <w:rFonts w:eastAsia="Times New Roman" w:cs="Times New Roman"/>
          <w:color w:val="232323"/>
          <w:sz w:val="24"/>
          <w:szCs w:val="24"/>
        </w:rPr>
        <w:t>,</w:t>
      </w:r>
      <w:r w:rsidRPr="00D168A8">
        <w:rPr>
          <w:rFonts w:eastAsia="Times New Roman" w:cs="Times New Roman"/>
          <w:color w:val="232323"/>
          <w:sz w:val="24"/>
          <w:szCs w:val="24"/>
        </w:rPr>
        <w:t> </w:t>
      </w:r>
      <w:r w:rsidRPr="00D168A8">
        <w:rPr>
          <w:rFonts w:eastAsia="Times New Roman" w:cs="Times New Roman"/>
          <w:i/>
          <w:iCs/>
          <w:color w:val="232323"/>
          <w:sz w:val="24"/>
          <w:szCs w:val="24"/>
        </w:rPr>
        <w:t>company</w:t>
      </w:r>
      <w:r w:rsidRPr="00D168A8">
        <w:rPr>
          <w:rFonts w:eastAsia="Times New Roman" w:cs="Times New Roman"/>
          <w:color w:val="232323"/>
          <w:sz w:val="24"/>
          <w:szCs w:val="24"/>
        </w:rPr>
        <w:t> </w:t>
      </w:r>
      <w:r w:rsidRPr="00871465">
        <w:rPr>
          <w:rFonts w:eastAsia="Times New Roman" w:cs="Times New Roman"/>
          <w:color w:val="232323"/>
          <w:sz w:val="24"/>
          <w:szCs w:val="24"/>
        </w:rPr>
        <w:t>or</w:t>
      </w:r>
      <w:r w:rsidRPr="00D168A8">
        <w:rPr>
          <w:rFonts w:eastAsia="Times New Roman" w:cs="Times New Roman"/>
          <w:color w:val="232323"/>
          <w:sz w:val="24"/>
          <w:szCs w:val="24"/>
        </w:rPr>
        <w:t> </w:t>
      </w:r>
      <w:r w:rsidRPr="00D168A8">
        <w:rPr>
          <w:rFonts w:eastAsia="Times New Roman" w:cs="Times New Roman"/>
          <w:i/>
          <w:iCs/>
          <w:color w:val="232323"/>
          <w:sz w:val="24"/>
          <w:szCs w:val="24"/>
        </w:rPr>
        <w:t>team</w:t>
      </w:r>
      <w:r w:rsidRPr="00871465">
        <w:rPr>
          <w:rFonts w:eastAsia="Times New Roman" w:cs="Times New Roman"/>
          <w:color w:val="232323"/>
          <w:sz w:val="24"/>
          <w:szCs w:val="24"/>
        </w:rPr>
        <w:t>? Check for </w:t>
      </w:r>
      <w:r w:rsidRPr="00D168A8">
        <w:rPr>
          <w:rFonts w:eastAsia="Times New Roman" w:cs="Times New Roman"/>
          <w:b/>
          <w:bCs/>
          <w:color w:val="232323"/>
          <w:sz w:val="24"/>
          <w:szCs w:val="24"/>
        </w:rPr>
        <w:t>subject-verb</w:t>
      </w:r>
      <w:r w:rsidRPr="00D168A8">
        <w:rPr>
          <w:rFonts w:eastAsia="Times New Roman" w:cs="Times New Roman"/>
          <w:color w:val="232323"/>
          <w:sz w:val="24"/>
          <w:szCs w:val="24"/>
        </w:rPr>
        <w:t> </w:t>
      </w:r>
      <w:r w:rsidRPr="00871465">
        <w:rPr>
          <w:rFonts w:eastAsia="Times New Roman" w:cs="Times New Roman"/>
          <w:color w:val="232323"/>
          <w:sz w:val="24"/>
          <w:szCs w:val="24"/>
        </w:rPr>
        <w:t>and </w:t>
      </w:r>
      <w:r w:rsidRPr="00D168A8">
        <w:rPr>
          <w:rFonts w:eastAsia="Times New Roman" w:cs="Times New Roman"/>
          <w:b/>
          <w:bCs/>
          <w:color w:val="232323"/>
          <w:sz w:val="24"/>
          <w:szCs w:val="24"/>
        </w:rPr>
        <w:t>pronoun-antecedent agreement</w:t>
      </w:r>
      <w:r w:rsidRPr="00871465">
        <w:rPr>
          <w:rFonts w:eastAsia="Times New Roman" w:cs="Times New Roman"/>
          <w:color w:val="232323"/>
          <w:sz w:val="24"/>
          <w:szCs w:val="24"/>
        </w:rPr>
        <w:t>. Even better, check to see that EVERY underlined pronoun agrees with its antecedent (the word to which the pronoun is referring).</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Slash and Burn</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When sentences are injected with modifiers, like prepositional phrases, ignore the filler words between the subject and the verb to make sure that you have </w:t>
      </w:r>
      <w:r w:rsidRPr="00D168A8">
        <w:rPr>
          <w:rFonts w:eastAsia="Times New Roman" w:cs="Times New Roman"/>
          <w:b/>
          <w:bCs/>
          <w:color w:val="232323"/>
          <w:sz w:val="24"/>
          <w:szCs w:val="24"/>
        </w:rPr>
        <w:t>subject-verb agreement</w:t>
      </w:r>
      <w:r w:rsidRPr="00871465">
        <w:rPr>
          <w:rFonts w:eastAsia="Times New Roman" w:cs="Times New Roman"/>
          <w:color w:val="232323"/>
          <w:sz w:val="24"/>
          <w:szCs w:val="24"/>
        </w:rPr>
        <w:t>. If you have a hard time spotting the subject-verb pair amidst all the clutter in the sentence, find the verb and think, “What subject logically corresponds to this action?” Remember: The subject of a sentence will never be inside of a prepositional phrase.</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Which</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See the word</w:t>
      </w:r>
      <w:r w:rsidRPr="00D168A8">
        <w:rPr>
          <w:rFonts w:eastAsia="Times New Roman" w:cs="Times New Roman"/>
          <w:color w:val="232323"/>
          <w:sz w:val="24"/>
          <w:szCs w:val="24"/>
        </w:rPr>
        <w:t> </w:t>
      </w:r>
      <w:r w:rsidRPr="00D168A8">
        <w:rPr>
          <w:rFonts w:eastAsia="Times New Roman" w:cs="Times New Roman"/>
          <w:i/>
          <w:iCs/>
          <w:color w:val="232323"/>
          <w:sz w:val="24"/>
          <w:szCs w:val="24"/>
        </w:rPr>
        <w:t>which</w:t>
      </w:r>
      <w:r w:rsidRPr="00D168A8">
        <w:rPr>
          <w:rFonts w:eastAsia="Times New Roman" w:cs="Times New Roman"/>
          <w:color w:val="232323"/>
          <w:sz w:val="24"/>
          <w:szCs w:val="24"/>
        </w:rPr>
        <w:t> </w:t>
      </w:r>
      <w:r w:rsidRPr="00871465">
        <w:rPr>
          <w:rFonts w:eastAsia="Times New Roman" w:cs="Times New Roman"/>
          <w:color w:val="232323"/>
          <w:sz w:val="24"/>
          <w:szCs w:val="24"/>
        </w:rPr>
        <w:t>in an answer choice? When</w:t>
      </w:r>
      <w:r w:rsidRPr="00D168A8">
        <w:rPr>
          <w:rFonts w:eastAsia="Times New Roman" w:cs="Times New Roman"/>
          <w:color w:val="232323"/>
          <w:sz w:val="24"/>
          <w:szCs w:val="24"/>
        </w:rPr>
        <w:t> </w:t>
      </w:r>
      <w:r w:rsidRPr="00D168A8">
        <w:rPr>
          <w:rFonts w:eastAsia="Times New Roman" w:cs="Times New Roman"/>
          <w:i/>
          <w:iCs/>
          <w:color w:val="232323"/>
          <w:sz w:val="24"/>
          <w:szCs w:val="24"/>
        </w:rPr>
        <w:t>which</w:t>
      </w:r>
      <w:r w:rsidRPr="00D168A8">
        <w:rPr>
          <w:rFonts w:eastAsia="Times New Roman" w:cs="Times New Roman"/>
          <w:color w:val="232323"/>
          <w:sz w:val="24"/>
          <w:szCs w:val="24"/>
        </w:rPr>
        <w:t> </w:t>
      </w:r>
      <w:r w:rsidRPr="00871465">
        <w:rPr>
          <w:rFonts w:eastAsia="Times New Roman" w:cs="Times New Roman"/>
          <w:color w:val="232323"/>
          <w:sz w:val="24"/>
          <w:szCs w:val="24"/>
        </w:rPr>
        <w:t>introduces a clause (called an</w:t>
      </w:r>
      <w:r w:rsidRPr="00D168A8">
        <w:rPr>
          <w:rFonts w:eastAsia="Times New Roman" w:cs="Times New Roman"/>
          <w:color w:val="232323"/>
          <w:sz w:val="24"/>
          <w:szCs w:val="24"/>
        </w:rPr>
        <w:t> </w:t>
      </w:r>
      <w:r w:rsidRPr="00D168A8">
        <w:rPr>
          <w:rFonts w:eastAsia="Times New Roman" w:cs="Times New Roman"/>
          <w:i/>
          <w:iCs/>
          <w:color w:val="232323"/>
          <w:sz w:val="24"/>
          <w:szCs w:val="24"/>
        </w:rPr>
        <w:t>adjective clause</w:t>
      </w:r>
      <w:r w:rsidRPr="00871465">
        <w:rPr>
          <w:rFonts w:eastAsia="Times New Roman" w:cs="Times New Roman"/>
          <w:color w:val="232323"/>
          <w:sz w:val="24"/>
          <w:szCs w:val="24"/>
        </w:rPr>
        <w:t>), make sure that the clause introduced IMMEDIATELY follows the noun or idea it modifies. Just as an adjective must describe a noun, so an adjective clause must describe a noun. If the clause introduced by “which” describes an abstract idea and not a specific noun, you’ve found a </w:t>
      </w:r>
      <w:r w:rsidRPr="00D168A8">
        <w:rPr>
          <w:rFonts w:eastAsia="Times New Roman" w:cs="Times New Roman"/>
          <w:b/>
          <w:bCs/>
          <w:color w:val="232323"/>
          <w:sz w:val="24"/>
          <w:szCs w:val="24"/>
        </w:rPr>
        <w:t>modifier error</w:t>
      </w:r>
      <w:r w:rsidRPr="00871465">
        <w:rPr>
          <w:rFonts w:eastAsia="Times New Roman" w:cs="Times New Roman"/>
          <w:color w:val="232323"/>
          <w:sz w:val="24"/>
          <w:szCs w:val="24"/>
        </w:rPr>
        <w:t>.</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Numbers and Degree</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If a sentence is about some sort of numerical quantity (ex. t</w:t>
      </w:r>
      <w:r w:rsidRPr="00D168A8">
        <w:rPr>
          <w:rFonts w:eastAsia="Times New Roman" w:cs="Times New Roman"/>
          <w:i/>
          <w:iCs/>
          <w:color w:val="232323"/>
          <w:sz w:val="24"/>
          <w:szCs w:val="24"/>
        </w:rPr>
        <w:t>he percentage of homeowners in Minneapolis</w:t>
      </w:r>
      <w:r w:rsidRPr="00D168A8">
        <w:rPr>
          <w:rFonts w:eastAsia="Times New Roman" w:cs="Times New Roman"/>
          <w:color w:val="232323"/>
          <w:sz w:val="24"/>
          <w:szCs w:val="24"/>
        </w:rPr>
        <w:t> </w:t>
      </w:r>
      <w:r w:rsidRPr="00871465">
        <w:rPr>
          <w:rFonts w:eastAsia="Times New Roman" w:cs="Times New Roman"/>
          <w:color w:val="232323"/>
          <w:sz w:val="24"/>
          <w:szCs w:val="24"/>
        </w:rPr>
        <w:t>or</w:t>
      </w:r>
      <w:r w:rsidRPr="00D168A8">
        <w:rPr>
          <w:rFonts w:eastAsia="Times New Roman" w:cs="Times New Roman"/>
          <w:color w:val="232323"/>
          <w:sz w:val="24"/>
          <w:szCs w:val="24"/>
        </w:rPr>
        <w:t xml:space="preserve"> </w:t>
      </w:r>
      <w:r w:rsidRPr="00D168A8">
        <w:rPr>
          <w:rFonts w:eastAsia="Times New Roman" w:cs="Times New Roman"/>
          <w:i/>
          <w:iCs/>
          <w:color w:val="232323"/>
          <w:sz w:val="24"/>
          <w:szCs w:val="24"/>
        </w:rPr>
        <w:t>the number of women studying French</w:t>
      </w:r>
      <w:r w:rsidRPr="00871465">
        <w:rPr>
          <w:rFonts w:eastAsia="Times New Roman" w:cs="Times New Roman"/>
          <w:color w:val="232323"/>
          <w:sz w:val="24"/>
          <w:szCs w:val="24"/>
        </w:rPr>
        <w:t>) check for </w:t>
      </w:r>
      <w:r w:rsidRPr="00D168A8">
        <w:rPr>
          <w:rFonts w:eastAsia="Times New Roman" w:cs="Times New Roman"/>
          <w:b/>
          <w:bCs/>
          <w:color w:val="232323"/>
          <w:sz w:val="24"/>
          <w:szCs w:val="24"/>
        </w:rPr>
        <w:t>idiomatic errors. </w:t>
      </w:r>
      <w:r w:rsidRPr="00871465">
        <w:rPr>
          <w:rFonts w:eastAsia="Times New Roman" w:cs="Times New Roman"/>
          <w:color w:val="232323"/>
          <w:sz w:val="24"/>
          <w:szCs w:val="24"/>
        </w:rPr>
        <w:t xml:space="preserve">Remember: </w:t>
      </w:r>
      <w:r w:rsidRPr="00871465">
        <w:rPr>
          <w:rFonts w:eastAsia="Times New Roman" w:cs="Times New Roman"/>
          <w:color w:val="232323"/>
          <w:sz w:val="24"/>
          <w:szCs w:val="24"/>
        </w:rPr>
        <w:lastRenderedPageBreak/>
        <w:t>“fewer” describes a countable quantity, like people; “less” describes an uncountable quantity, like sugar. Also check for </w:t>
      </w:r>
      <w:r w:rsidRPr="00D168A8">
        <w:rPr>
          <w:rFonts w:eastAsia="Times New Roman" w:cs="Times New Roman"/>
          <w:b/>
          <w:bCs/>
          <w:color w:val="232323"/>
          <w:sz w:val="24"/>
          <w:szCs w:val="24"/>
        </w:rPr>
        <w:t>redundancy</w:t>
      </w:r>
      <w:r w:rsidRPr="00D168A8">
        <w:rPr>
          <w:rFonts w:eastAsia="Times New Roman" w:cs="Times New Roman"/>
          <w:color w:val="232323"/>
          <w:sz w:val="24"/>
          <w:szCs w:val="24"/>
        </w:rPr>
        <w:t> </w:t>
      </w:r>
      <w:r w:rsidRPr="00871465">
        <w:rPr>
          <w:rFonts w:eastAsia="Times New Roman" w:cs="Times New Roman"/>
          <w:color w:val="232323"/>
          <w:sz w:val="24"/>
          <w:szCs w:val="24"/>
        </w:rPr>
        <w:t>(ex. “went up by a 20% increase”).</w:t>
      </w:r>
    </w:p>
    <w:p w:rsidR="00871465" w:rsidRPr="00D168A8" w:rsidRDefault="00871465" w:rsidP="00D168A8">
      <w:pPr>
        <w:shd w:val="clear" w:color="auto" w:fill="FFFFFF"/>
        <w:spacing w:before="234" w:after="234" w:line="240" w:lineRule="auto"/>
        <w:outlineLvl w:val="2"/>
        <w:rPr>
          <w:rFonts w:eastAsia="Times New Roman" w:cs="Times New Roman"/>
          <w:color w:val="232323"/>
          <w:sz w:val="24"/>
          <w:szCs w:val="24"/>
        </w:rPr>
      </w:pP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Comparison</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The words “as,” “than,” and “like” should send you looking for </w:t>
      </w:r>
      <w:r w:rsidRPr="00D168A8">
        <w:rPr>
          <w:rFonts w:eastAsia="Times New Roman" w:cs="Times New Roman"/>
          <w:b/>
          <w:bCs/>
          <w:color w:val="232323"/>
          <w:sz w:val="24"/>
          <w:szCs w:val="24"/>
        </w:rPr>
        <w:t>comparison errors</w:t>
      </w:r>
      <w:r w:rsidRPr="00871465">
        <w:rPr>
          <w:rFonts w:eastAsia="Times New Roman" w:cs="Times New Roman"/>
          <w:color w:val="232323"/>
          <w:sz w:val="24"/>
          <w:szCs w:val="24"/>
        </w:rPr>
        <w:t>. Make sure that the items compared make sense; if a sentence says</w:t>
      </w:r>
      <w:r w:rsidRPr="00D168A8">
        <w:rPr>
          <w:rFonts w:eastAsia="Times New Roman" w:cs="Times New Roman"/>
          <w:color w:val="232323"/>
          <w:sz w:val="24"/>
          <w:szCs w:val="24"/>
        </w:rPr>
        <w:t> </w:t>
      </w:r>
      <w:r w:rsidRPr="00D168A8">
        <w:rPr>
          <w:rFonts w:eastAsia="Times New Roman" w:cs="Times New Roman"/>
          <w:i/>
          <w:iCs/>
          <w:color w:val="232323"/>
          <w:sz w:val="24"/>
          <w:szCs w:val="24"/>
        </w:rPr>
        <w:t>more X than Y</w:t>
      </w:r>
      <w:r w:rsidRPr="00871465">
        <w:rPr>
          <w:rFonts w:eastAsia="Times New Roman" w:cs="Times New Roman"/>
          <w:color w:val="232323"/>
          <w:sz w:val="24"/>
          <w:szCs w:val="24"/>
        </w:rPr>
        <w:t>, X and Y have to be items of the same type.</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4"/>
          <w:szCs w:val="24"/>
        </w:rPr>
      </w:pPr>
      <w:r w:rsidRPr="00D168A8">
        <w:rPr>
          <w:rFonts w:eastAsia="Times New Roman" w:cs="Times New Roman"/>
          <w:b/>
          <w:color w:val="232323"/>
          <w:sz w:val="24"/>
          <w:szCs w:val="24"/>
        </w:rPr>
        <w:t>Sentence Structure</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If an option is wordy or awkward, do not immediately eliminate it unless you find a concrete error. Hold on to the choice unless you find another choice that also contains no errors. Compare the two constructions, and if you still cannot find an error in either construction, choose the less wordy, less awkward, and/or more active construction.</w:t>
      </w:r>
    </w:p>
    <w:p w:rsidR="00871465" w:rsidRPr="00871465" w:rsidRDefault="00871465" w:rsidP="00D168A8">
      <w:pPr>
        <w:shd w:val="clear" w:color="auto" w:fill="FFFFFF"/>
        <w:spacing w:before="234" w:after="234" w:line="240" w:lineRule="auto"/>
        <w:outlineLvl w:val="2"/>
        <w:rPr>
          <w:rFonts w:eastAsia="Times New Roman" w:cs="Times New Roman"/>
          <w:b/>
          <w:color w:val="232323"/>
          <w:sz w:val="28"/>
          <w:szCs w:val="24"/>
        </w:rPr>
      </w:pPr>
      <w:r w:rsidRPr="00D168A8">
        <w:rPr>
          <w:rFonts w:eastAsia="Times New Roman" w:cs="Times New Roman"/>
          <w:b/>
          <w:color w:val="232323"/>
          <w:sz w:val="28"/>
          <w:szCs w:val="24"/>
        </w:rPr>
        <w:t>Logical Meaning</w:t>
      </w:r>
    </w:p>
    <w:p w:rsidR="00871465" w:rsidRPr="00871465" w:rsidRDefault="00871465" w:rsidP="00D168A8">
      <w:pPr>
        <w:shd w:val="clear" w:color="auto" w:fill="FFFFFF"/>
        <w:spacing w:after="234" w:line="240" w:lineRule="auto"/>
        <w:rPr>
          <w:rFonts w:eastAsia="Times New Roman" w:cs="Times New Roman"/>
          <w:color w:val="232323"/>
          <w:sz w:val="24"/>
          <w:szCs w:val="24"/>
        </w:rPr>
      </w:pPr>
      <w:r w:rsidRPr="00871465">
        <w:rPr>
          <w:rFonts w:eastAsia="Times New Roman" w:cs="Times New Roman"/>
          <w:color w:val="232323"/>
          <w:sz w:val="24"/>
          <w:szCs w:val="24"/>
        </w:rPr>
        <w:t>Don’t forget about the logic of the sentence. When down to those last two options, plug each one back into the sentence and see which one makes more sense intuitively. You can always use your ear to check for clear and logical modification.</w:t>
      </w:r>
    </w:p>
    <w:p w:rsidR="00D7301D" w:rsidRPr="00D168A8" w:rsidRDefault="00D7301D" w:rsidP="00D168A8">
      <w:pPr>
        <w:spacing w:line="240" w:lineRule="auto"/>
        <w:rPr>
          <w:sz w:val="24"/>
          <w:szCs w:val="24"/>
        </w:rPr>
      </w:pPr>
    </w:p>
    <w:sectPr w:rsidR="00D7301D" w:rsidRPr="00D168A8" w:rsidSect="009835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savePreviewPicture/>
  <w:compat/>
  <w:rsids>
    <w:rsidRoot w:val="00397162"/>
    <w:rsid w:val="000079F4"/>
    <w:rsid w:val="00014060"/>
    <w:rsid w:val="000256A9"/>
    <w:rsid w:val="00081532"/>
    <w:rsid w:val="000A5A4F"/>
    <w:rsid w:val="000C0ABB"/>
    <w:rsid w:val="000C390E"/>
    <w:rsid w:val="000C4B62"/>
    <w:rsid w:val="000E161A"/>
    <w:rsid w:val="001F3BFB"/>
    <w:rsid w:val="00283668"/>
    <w:rsid w:val="002906DF"/>
    <w:rsid w:val="002B5C25"/>
    <w:rsid w:val="002D4AB0"/>
    <w:rsid w:val="002F514E"/>
    <w:rsid w:val="003175D5"/>
    <w:rsid w:val="003235E3"/>
    <w:rsid w:val="00397162"/>
    <w:rsid w:val="004046F7"/>
    <w:rsid w:val="00414E0E"/>
    <w:rsid w:val="00431FDA"/>
    <w:rsid w:val="0045648C"/>
    <w:rsid w:val="004763CE"/>
    <w:rsid w:val="004C3EE3"/>
    <w:rsid w:val="0050472F"/>
    <w:rsid w:val="0051409C"/>
    <w:rsid w:val="00585F5A"/>
    <w:rsid w:val="0059605B"/>
    <w:rsid w:val="005A2A78"/>
    <w:rsid w:val="005C4879"/>
    <w:rsid w:val="005D7F62"/>
    <w:rsid w:val="005F6DF3"/>
    <w:rsid w:val="005F7881"/>
    <w:rsid w:val="0062017A"/>
    <w:rsid w:val="00630DDB"/>
    <w:rsid w:val="006330FC"/>
    <w:rsid w:val="00682942"/>
    <w:rsid w:val="0068299E"/>
    <w:rsid w:val="00695AE4"/>
    <w:rsid w:val="00720A2A"/>
    <w:rsid w:val="00724A51"/>
    <w:rsid w:val="007B0B1F"/>
    <w:rsid w:val="007D1532"/>
    <w:rsid w:val="007E53C5"/>
    <w:rsid w:val="00834F9E"/>
    <w:rsid w:val="00871465"/>
    <w:rsid w:val="008844C0"/>
    <w:rsid w:val="008913C4"/>
    <w:rsid w:val="008E2EEA"/>
    <w:rsid w:val="00932EF7"/>
    <w:rsid w:val="00947A11"/>
    <w:rsid w:val="009522C5"/>
    <w:rsid w:val="009578DA"/>
    <w:rsid w:val="00983518"/>
    <w:rsid w:val="00987752"/>
    <w:rsid w:val="009B4260"/>
    <w:rsid w:val="009E41A1"/>
    <w:rsid w:val="009E773F"/>
    <w:rsid w:val="009F1B0E"/>
    <w:rsid w:val="00A56DE5"/>
    <w:rsid w:val="00A76FAB"/>
    <w:rsid w:val="00A877F2"/>
    <w:rsid w:val="00AF10D5"/>
    <w:rsid w:val="00B04B69"/>
    <w:rsid w:val="00B107F1"/>
    <w:rsid w:val="00B13E8D"/>
    <w:rsid w:val="00B21DD1"/>
    <w:rsid w:val="00B47A04"/>
    <w:rsid w:val="00B56D36"/>
    <w:rsid w:val="00B64E34"/>
    <w:rsid w:val="00B9426B"/>
    <w:rsid w:val="00BE3F70"/>
    <w:rsid w:val="00BF5BDC"/>
    <w:rsid w:val="00C21586"/>
    <w:rsid w:val="00C2527C"/>
    <w:rsid w:val="00CA7291"/>
    <w:rsid w:val="00CC4A3E"/>
    <w:rsid w:val="00CD3CC3"/>
    <w:rsid w:val="00CE5A3A"/>
    <w:rsid w:val="00D05FAD"/>
    <w:rsid w:val="00D168A8"/>
    <w:rsid w:val="00D21EDA"/>
    <w:rsid w:val="00D701F4"/>
    <w:rsid w:val="00D7301D"/>
    <w:rsid w:val="00D9375D"/>
    <w:rsid w:val="00D96B91"/>
    <w:rsid w:val="00DB4DCB"/>
    <w:rsid w:val="00E12D96"/>
    <w:rsid w:val="00E14899"/>
    <w:rsid w:val="00E62163"/>
    <w:rsid w:val="00E92E42"/>
    <w:rsid w:val="00EB6BF5"/>
    <w:rsid w:val="00EE131B"/>
    <w:rsid w:val="00F04C1E"/>
    <w:rsid w:val="00F104A1"/>
    <w:rsid w:val="00F306FA"/>
    <w:rsid w:val="00F33E3E"/>
    <w:rsid w:val="00F465F7"/>
    <w:rsid w:val="00F6663B"/>
    <w:rsid w:val="00F714E4"/>
    <w:rsid w:val="00FA65DD"/>
    <w:rsid w:val="00FB5235"/>
    <w:rsid w:val="00FD4C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518"/>
  </w:style>
  <w:style w:type="paragraph" w:styleId="Heading3">
    <w:name w:val="heading 3"/>
    <w:basedOn w:val="Normal"/>
    <w:link w:val="Heading3Char"/>
    <w:uiPriority w:val="9"/>
    <w:qFormat/>
    <w:rsid w:val="0087146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716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97162"/>
  </w:style>
  <w:style w:type="character" w:styleId="Emphasis">
    <w:name w:val="Emphasis"/>
    <w:basedOn w:val="DefaultParagraphFont"/>
    <w:uiPriority w:val="20"/>
    <w:qFormat/>
    <w:rsid w:val="00397162"/>
    <w:rPr>
      <w:i/>
      <w:iCs/>
    </w:rPr>
  </w:style>
  <w:style w:type="paragraph" w:customStyle="1" w:styleId="rteindent1">
    <w:name w:val="rteindent1"/>
    <w:basedOn w:val="Normal"/>
    <w:rsid w:val="0039716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97162"/>
    <w:rPr>
      <w:color w:val="0000FF"/>
      <w:u w:val="single"/>
    </w:rPr>
  </w:style>
  <w:style w:type="character" w:customStyle="1" w:styleId="Heading3Char">
    <w:name w:val="Heading 3 Char"/>
    <w:basedOn w:val="DefaultParagraphFont"/>
    <w:link w:val="Heading3"/>
    <w:uiPriority w:val="9"/>
    <w:rsid w:val="00871465"/>
    <w:rPr>
      <w:rFonts w:ascii="Times New Roman" w:eastAsia="Times New Roman" w:hAnsi="Times New Roman" w:cs="Times New Roman"/>
      <w:b/>
      <w:bCs/>
      <w:sz w:val="27"/>
      <w:szCs w:val="27"/>
    </w:rPr>
  </w:style>
  <w:style w:type="character" w:styleId="Strong">
    <w:name w:val="Strong"/>
    <w:basedOn w:val="DefaultParagraphFont"/>
    <w:uiPriority w:val="22"/>
    <w:qFormat/>
    <w:rsid w:val="00871465"/>
    <w:rPr>
      <w:b/>
      <w:bCs/>
    </w:rPr>
  </w:style>
</w:styles>
</file>

<file path=word/webSettings.xml><?xml version="1.0" encoding="utf-8"?>
<w:webSettings xmlns:r="http://schemas.openxmlformats.org/officeDocument/2006/relationships" xmlns:w="http://schemas.openxmlformats.org/wordprocessingml/2006/main">
  <w:divs>
    <w:div w:id="845438901">
      <w:bodyDiv w:val="1"/>
      <w:marLeft w:val="0"/>
      <w:marRight w:val="0"/>
      <w:marTop w:val="0"/>
      <w:marBottom w:val="0"/>
      <w:divBdr>
        <w:top w:val="none" w:sz="0" w:space="0" w:color="auto"/>
        <w:left w:val="none" w:sz="0" w:space="0" w:color="auto"/>
        <w:bottom w:val="none" w:sz="0" w:space="0" w:color="auto"/>
        <w:right w:val="none" w:sz="0" w:space="0" w:color="auto"/>
      </w:divBdr>
    </w:div>
    <w:div w:id="1555432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1935</TotalTime>
  <Pages>2</Pages>
  <Words>465</Words>
  <Characters>2656</Characters>
  <Application>Microsoft Office Word</Application>
  <DocSecurity>0</DocSecurity>
  <Lines>22</Lines>
  <Paragraphs>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Prepositions</vt:lpstr>
      <vt:lpstr>        Parallelism</vt:lpstr>
      <vt:lpstr>        The Timeline</vt:lpstr>
      <vt:lpstr>        Agreement</vt:lpstr>
      <vt:lpstr>        Slash and Burn</vt:lpstr>
      <vt:lpstr>        Which</vt:lpstr>
      <vt:lpstr>        Numbers and Degree</vt:lpstr>
      <vt:lpstr>        </vt:lpstr>
      <vt:lpstr>        Comparison</vt:lpstr>
      <vt:lpstr>        Sentence Structure</vt:lpstr>
      <vt:lpstr>        Logical Meaning</vt:lpstr>
    </vt:vector>
  </TitlesOfParts>
  <Company>Toshiba</Company>
  <LinksUpToDate>false</LinksUpToDate>
  <CharactersWithSpaces>3115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Wesley</dc:creator>
  <cp:lastModifiedBy>Wesley</cp:lastModifiedBy>
  <cp:revision>1</cp:revision>
  <dcterms:created xsi:type="dcterms:W3CDTF">2014-02-04T19:03:00Z</dcterms:created>
  <dcterms:modified xsi:type="dcterms:W3CDTF">2014-02-06T03:18:00Z</dcterms:modified>
</cp:coreProperties>
</file>