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9EA05" w14:textId="563C37C4" w:rsidR="003F0A97" w:rsidRPr="004319B3" w:rsidRDefault="003F0A97" w:rsidP="00E77BE3">
      <w:pPr>
        <w:pStyle w:val="Heading1"/>
        <w:rPr>
          <w:rFonts w:ascii="Calisto MT" w:eastAsia="Times New Roman" w:hAnsi="Calisto MT"/>
          <w:b/>
          <w:bCs/>
          <w:color w:val="0070C0"/>
          <w:sz w:val="36"/>
          <w:szCs w:val="36"/>
          <w:lang w:eastAsia="en-IN"/>
        </w:rPr>
      </w:pPr>
      <w:r w:rsidRPr="004319B3">
        <w:rPr>
          <w:rFonts w:eastAsia="Times New Roman"/>
          <w:b/>
          <w:bCs/>
          <w:color w:val="0070C0"/>
          <w:sz w:val="36"/>
          <w:szCs w:val="36"/>
          <w:bdr w:val="none" w:sz="0" w:space="0" w:color="auto" w:frame="1"/>
          <w:lang w:eastAsia="en-IN"/>
        </w:rPr>
        <w:t>Flexibility is the new great workplace divide</w:t>
      </w:r>
    </w:p>
    <w:p w14:paraId="116390A5" w14:textId="77777777" w:rsidR="003F0A97" w:rsidRDefault="003F0A97" w:rsidP="003F0A97">
      <w:pPr>
        <w:rPr>
          <w:rFonts w:cstheme="minorHAnsi"/>
          <w:caps/>
          <w:color w:val="0D0D0D"/>
          <w:sz w:val="28"/>
          <w:szCs w:val="28"/>
          <w:bdr w:val="none" w:sz="0" w:space="0" w:color="auto" w:frame="1"/>
        </w:rPr>
      </w:pPr>
    </w:p>
    <w:p w14:paraId="33B0C0B7" w14:textId="77777777" w:rsidR="003F0A97" w:rsidRDefault="003F0A97" w:rsidP="003F0A97">
      <w:pPr>
        <w:rPr>
          <w:rFonts w:cstheme="minorHAnsi"/>
          <w:color w:val="0D0D0D"/>
          <w:sz w:val="28"/>
          <w:szCs w:val="28"/>
        </w:rPr>
      </w:pPr>
      <w:r>
        <w:rPr>
          <w:rFonts w:cstheme="minorHAnsi"/>
          <w:caps/>
          <w:color w:val="0D0D0D"/>
          <w:sz w:val="28"/>
          <w:szCs w:val="28"/>
          <w:bdr w:val="none" w:sz="0" w:space="0" w:color="auto" w:frame="1"/>
        </w:rPr>
        <w:t>A</w:t>
      </w:r>
      <w:r>
        <w:t xml:space="preserve"> </w:t>
      </w:r>
      <w:r>
        <w:rPr>
          <w:rFonts w:cstheme="minorHAnsi"/>
          <w:color w:val="0D0D0D"/>
          <w:sz w:val="28"/>
          <w:szCs w:val="28"/>
          <w:bdr w:val="none" w:sz="0" w:space="0" w:color="auto" w:frame="1"/>
        </w:rPr>
        <w:t>year has</w:t>
      </w:r>
      <w:r>
        <w:rPr>
          <w:rFonts w:cstheme="minorHAnsi"/>
          <w:color w:val="0D0D0D"/>
          <w:sz w:val="28"/>
          <w:szCs w:val="28"/>
        </w:rPr>
        <w:t> passed since many developed economies locked down and office workers, like Bartleby, started to toil from home. This was a plague that launched a thousand forecasts, with pundits predicting everything from a revolution in working lives to an eventual return to normal.</w:t>
      </w:r>
    </w:p>
    <w:p w14:paraId="1EDDFDDB" w14:textId="77777777" w:rsidR="003F0A97" w:rsidRDefault="003F0A97" w:rsidP="003F0A97">
      <w:pPr>
        <w:rPr>
          <w:rFonts w:cstheme="minorHAnsi"/>
          <w:color w:val="0D0D0D"/>
          <w:sz w:val="28"/>
          <w:szCs w:val="28"/>
        </w:rPr>
      </w:pPr>
    </w:p>
    <w:p w14:paraId="45607813" w14:textId="77777777" w:rsidR="003F0A97" w:rsidRDefault="003F0A97" w:rsidP="003F0A97">
      <w:r>
        <w:rPr>
          <w:rFonts w:cstheme="minorHAnsi"/>
          <w:color w:val="0D0D0D"/>
          <w:sz w:val="28"/>
          <w:szCs w:val="28"/>
        </w:rPr>
        <w:t>Some of these predictions are already being tested. The crisis has accelerated existing trends, such as the move from cash to digital payments. Delivery driving will, as many people foretold, be a big source of jobs, at least until the arrival of self-driving lorries. Bricks-and-mortar shops will not. Despite the talk of remote working, many sectors, from construction and manufacturing to emergency services, will still bring their workers into a central location.</w:t>
      </w:r>
    </w:p>
    <w:p w14:paraId="20EB4F9D" w14:textId="77777777" w:rsidR="003F0A97" w:rsidRDefault="003F0A97" w:rsidP="003F0A97">
      <w:pPr>
        <w:rPr>
          <w:rFonts w:cstheme="minorHAnsi"/>
          <w:color w:val="0D0D0D"/>
          <w:sz w:val="28"/>
          <w:szCs w:val="28"/>
        </w:rPr>
      </w:pPr>
    </w:p>
    <w:p w14:paraId="7E5A0449" w14:textId="77777777" w:rsidR="003F0A97" w:rsidRDefault="003F0A97" w:rsidP="003F0A97">
      <w:r>
        <w:rPr>
          <w:rFonts w:cstheme="minorHAnsi"/>
          <w:color w:val="0D0D0D"/>
          <w:sz w:val="28"/>
          <w:szCs w:val="28"/>
        </w:rPr>
        <w:t xml:space="preserve">If this column has focused on offices this past year, it is because that is where the room for debate is greatest. But at least one prediction can be firmed up. A hybrid system, in which employees are in the office for part of the week, is here to stay. In a new report for Demos, a British think-tank, Julia Hobsbawm writes of the “nowhere office”, both virtual and physical. Employees will move between home, the coffee </w:t>
      </w:r>
      <w:proofErr w:type="gramStart"/>
      <w:r>
        <w:rPr>
          <w:rFonts w:cstheme="minorHAnsi"/>
          <w:color w:val="0D0D0D"/>
          <w:sz w:val="28"/>
          <w:szCs w:val="28"/>
        </w:rPr>
        <w:t>shop</w:t>
      </w:r>
      <w:proofErr w:type="gramEnd"/>
      <w:r>
        <w:rPr>
          <w:rFonts w:cstheme="minorHAnsi"/>
          <w:color w:val="0D0D0D"/>
          <w:sz w:val="28"/>
          <w:szCs w:val="28"/>
        </w:rPr>
        <w:t xml:space="preserve"> and a co-working space. This approach would reduce social isolation while saving employees the grind of the daily commute. A recent report by McKinsey, a consultancy, estimated that 20-25% of workers in the rich world could work from home three to five days a week. That is four times more people working remotely than before the pandemic.</w:t>
      </w:r>
    </w:p>
    <w:p w14:paraId="5E6364F2" w14:textId="77777777" w:rsidR="003F0A97" w:rsidRDefault="003F0A97" w:rsidP="003F0A97">
      <w:pPr>
        <w:rPr>
          <w:rFonts w:cstheme="minorHAnsi"/>
          <w:color w:val="0D0D0D"/>
          <w:sz w:val="28"/>
          <w:szCs w:val="28"/>
        </w:rPr>
      </w:pPr>
    </w:p>
    <w:p w14:paraId="26247EA5" w14:textId="77777777" w:rsidR="003F0A97" w:rsidRDefault="003F0A97" w:rsidP="003F0A97">
      <w:pPr>
        <w:pStyle w:val="articlebody-text"/>
        <w:textAlignment w:val="baseline"/>
        <w:rPr>
          <w:rFonts w:asciiTheme="minorHAnsi" w:hAnsiTheme="minorHAnsi" w:cstheme="minorHAnsi"/>
          <w:color w:val="0D0D0D"/>
          <w:sz w:val="28"/>
          <w:szCs w:val="28"/>
        </w:rPr>
      </w:pPr>
      <w:r>
        <w:rPr>
          <w:rFonts w:asciiTheme="minorHAnsi" w:hAnsiTheme="minorHAnsi" w:cstheme="minorHAnsi"/>
          <w:color w:val="0D0D0D"/>
          <w:sz w:val="28"/>
          <w:szCs w:val="28"/>
        </w:rPr>
        <w:t>Just as technology brought workers into the factory in the 19th century, technology lets employees disperse from the office in the 21st. There is no longer a need to pass around pieces of paper under the watchful eye of a supervisor. And the pandemic has shown employers that working at home can be productive. Employees like it too; a recent survey of employees at various firms by Microsoft, a software giant, showed that 73% enjoyed the flexibility brought by remote working.</w:t>
      </w:r>
    </w:p>
    <w:p w14:paraId="611B348A" w14:textId="77777777" w:rsidR="003F0A97" w:rsidRDefault="003F0A97" w:rsidP="003F0A97">
      <w:pPr>
        <w:pStyle w:val="articlebody-text"/>
        <w:textAlignment w:val="baseline"/>
        <w:rPr>
          <w:rFonts w:asciiTheme="minorHAnsi" w:hAnsiTheme="minorHAnsi" w:cstheme="minorHAnsi"/>
          <w:color w:val="0D0D0D"/>
          <w:sz w:val="28"/>
          <w:szCs w:val="28"/>
        </w:rPr>
      </w:pPr>
      <w:r>
        <w:rPr>
          <w:rFonts w:asciiTheme="minorHAnsi" w:hAnsiTheme="minorHAnsi" w:cstheme="minorHAnsi"/>
          <w:color w:val="0D0D0D"/>
          <w:sz w:val="28"/>
          <w:szCs w:val="28"/>
        </w:rPr>
        <w:t xml:space="preserve">This shift may be self-perpetuating. If employees are coming in less often, firms will adopt hot-desking as the best use of office space. The McKinsey report suggests employers are planning to downsize their offices by 30%. Some will welcome the chance to trumpet the resulting reduction in their carbon footprint. But hot-desking also reduces the scope for workplace friendships. If </w:t>
      </w:r>
      <w:r>
        <w:rPr>
          <w:rFonts w:asciiTheme="minorHAnsi" w:hAnsiTheme="minorHAnsi" w:cstheme="minorHAnsi"/>
          <w:color w:val="0D0D0D"/>
          <w:sz w:val="28"/>
          <w:szCs w:val="28"/>
        </w:rPr>
        <w:lastRenderedPageBreak/>
        <w:t>so, employees will have even less incentive to go to the office five days a week—leading to even smaller offices with more hot-desking, and so on.</w:t>
      </w:r>
    </w:p>
    <w:p w14:paraId="6BBB7F9A" w14:textId="77777777" w:rsidR="003F0A97" w:rsidRDefault="003F0A97" w:rsidP="003F0A97">
      <w:pPr>
        <w:pStyle w:val="articlebody-text"/>
        <w:textAlignment w:val="baseline"/>
        <w:rPr>
          <w:rFonts w:asciiTheme="minorHAnsi" w:hAnsiTheme="minorHAnsi" w:cstheme="minorHAnsi"/>
          <w:color w:val="0D0D0D"/>
          <w:sz w:val="28"/>
          <w:szCs w:val="28"/>
        </w:rPr>
      </w:pPr>
      <w:r>
        <w:rPr>
          <w:rFonts w:asciiTheme="minorHAnsi" w:hAnsiTheme="minorHAnsi" w:cstheme="minorHAnsi"/>
          <w:color w:val="0D0D0D"/>
          <w:sz w:val="28"/>
          <w:szCs w:val="28"/>
        </w:rPr>
        <w:t>Being away from the office has downsides. It can cause stress and isolation. Gartner, a research firm, has found that 29% of employees had felt depressed because of the pandemic. In the long run co-operation may be harder to maintain. Individual musicians may play their instruments beautifully but unless they are co-ordinated, they are no orchestra. The longer the separation, the likelier colleagues are to play out of sync. And the lack of team spirit may reduce workers’ commitment to their employer; the Microsoft survey found that 41% of workers were considering leaving their job in the next 12 months.</w:t>
      </w:r>
    </w:p>
    <w:p w14:paraId="131B1F40" w14:textId="77777777" w:rsidR="003F0A97" w:rsidRDefault="003F0A97" w:rsidP="003F0A97">
      <w:pPr>
        <w:pStyle w:val="articlebody-text"/>
        <w:textAlignment w:val="baseline"/>
        <w:rPr>
          <w:rFonts w:asciiTheme="minorHAnsi" w:hAnsiTheme="minorHAnsi" w:cstheme="minorHAnsi"/>
          <w:color w:val="0D0D0D"/>
          <w:sz w:val="28"/>
          <w:szCs w:val="28"/>
        </w:rPr>
      </w:pPr>
      <w:r>
        <w:rPr>
          <w:rFonts w:asciiTheme="minorHAnsi" w:hAnsiTheme="minorHAnsi" w:cstheme="minorHAnsi"/>
          <w:color w:val="0D0D0D"/>
          <w:sz w:val="28"/>
          <w:szCs w:val="28"/>
        </w:rPr>
        <w:t>If the hybrid model is nevertheless here to stay that may be because it, too, reinforces existing trends. First, many employees were “working from home” before covid-19, answering emails and phone calls at night and on weekends. Lockdowns have further blurred the distinction between work and leisure. In a study by the Royal Society of Public Health 56% of employees said they found it harder to switch off when working remotely. And a survey by the Chartered Institute of Personnel Development found that 30% of British employees felt they worked more hours at home.</w:t>
      </w:r>
    </w:p>
    <w:p w14:paraId="128A87BC" w14:textId="77777777" w:rsidR="003F0A97" w:rsidRDefault="003F0A97" w:rsidP="003F0A97">
      <w:pPr>
        <w:rPr>
          <w:rFonts w:cstheme="minorHAnsi"/>
          <w:sz w:val="28"/>
          <w:szCs w:val="28"/>
        </w:rPr>
      </w:pPr>
    </w:p>
    <w:p w14:paraId="6785F496" w14:textId="77777777" w:rsidR="003F0A97" w:rsidRDefault="003F0A97" w:rsidP="003F0A97">
      <w:r>
        <w:rPr>
          <w:rFonts w:cstheme="minorHAnsi"/>
          <w:color w:val="0D0D0D"/>
          <w:sz w:val="28"/>
          <w:szCs w:val="28"/>
        </w:rPr>
        <w:t xml:space="preserve">The hybrid model may speed up another trend—the divide between white-collar workers who get to exercise flexibility and the much larger group of service-sector employees who have flexibility imposed on them in the form of zero-hours contracts. As Ms Hobsbawm points out, people’s desire as employees to exercise control over their working hours </w:t>
      </w:r>
      <w:proofErr w:type="gramStart"/>
      <w:r>
        <w:rPr>
          <w:rFonts w:cstheme="minorHAnsi"/>
          <w:color w:val="0D0D0D"/>
          <w:sz w:val="28"/>
          <w:szCs w:val="28"/>
        </w:rPr>
        <w:t>is in conflict with</w:t>
      </w:r>
      <w:proofErr w:type="gramEnd"/>
      <w:r>
        <w:rPr>
          <w:rFonts w:cstheme="minorHAnsi"/>
          <w:color w:val="0D0D0D"/>
          <w:sz w:val="28"/>
          <w:szCs w:val="28"/>
        </w:rPr>
        <w:t xml:space="preserve"> their desire as consumers to have access to goods and services round the clock. Someone </w:t>
      </w:r>
      <w:proofErr w:type="gramStart"/>
      <w:r>
        <w:rPr>
          <w:rFonts w:cstheme="minorHAnsi"/>
          <w:color w:val="0D0D0D"/>
          <w:sz w:val="28"/>
          <w:szCs w:val="28"/>
        </w:rPr>
        <w:t>has to</w:t>
      </w:r>
      <w:proofErr w:type="gramEnd"/>
      <w:r>
        <w:rPr>
          <w:rFonts w:cstheme="minorHAnsi"/>
          <w:color w:val="0D0D0D"/>
          <w:sz w:val="28"/>
          <w:szCs w:val="28"/>
        </w:rPr>
        <w:t xml:space="preserve"> work the unpopular shifts. Some will spend their days on Slack; more will have to take up the slack.</w:t>
      </w:r>
    </w:p>
    <w:p w14:paraId="19050EAA" w14:textId="77777777" w:rsidR="003F0A97" w:rsidRDefault="003F0A97" w:rsidP="003F0A97">
      <w:pPr>
        <w:rPr>
          <w:rFonts w:cstheme="minorHAnsi"/>
          <w:color w:val="0D0D0D"/>
          <w:sz w:val="28"/>
          <w:szCs w:val="28"/>
        </w:rPr>
      </w:pPr>
    </w:p>
    <w:p w14:paraId="72104002" w14:textId="0A41C247" w:rsidR="003F0A97" w:rsidRDefault="003F0A97" w:rsidP="003F0A97">
      <w:pPr>
        <w:rPr>
          <w:rFonts w:cstheme="minorHAnsi"/>
          <w:color w:val="0D0D0D"/>
          <w:sz w:val="28"/>
          <w:szCs w:val="28"/>
        </w:rPr>
      </w:pPr>
      <w:r>
        <w:rPr>
          <w:rFonts w:cstheme="minorHAnsi"/>
          <w:color w:val="0D0D0D"/>
          <w:sz w:val="28"/>
          <w:szCs w:val="28"/>
        </w:rPr>
        <w:t>And that leads to one more prediction. The pandemic will destroy the idea of a uniform work week, 9 to 5 from Monday to Friday. Get ready to ask people you meet not “where do you work?” but “when do you work?”</w:t>
      </w:r>
    </w:p>
    <w:p w14:paraId="17C6C97B" w14:textId="402C2330" w:rsidR="003F0A97" w:rsidRDefault="003F0A97" w:rsidP="003F0A97">
      <w:pPr>
        <w:rPr>
          <w:rFonts w:cstheme="minorHAnsi"/>
          <w:color w:val="0D0D0D"/>
          <w:sz w:val="28"/>
          <w:szCs w:val="28"/>
        </w:rPr>
      </w:pPr>
    </w:p>
    <w:p w14:paraId="784EC86B" w14:textId="016BA4DD" w:rsidR="003F0A97" w:rsidRDefault="003F0A97" w:rsidP="003F0A97">
      <w:pPr>
        <w:rPr>
          <w:rFonts w:cstheme="minorHAnsi"/>
          <w:color w:val="0D0D0D"/>
          <w:sz w:val="28"/>
          <w:szCs w:val="28"/>
        </w:rPr>
      </w:pPr>
    </w:p>
    <w:p w14:paraId="19A06CA8" w14:textId="33A0683F" w:rsidR="003F0A97" w:rsidRDefault="003F0A97" w:rsidP="003F0A97">
      <w:pPr>
        <w:rPr>
          <w:rFonts w:cstheme="minorHAnsi"/>
          <w:color w:val="0D0D0D"/>
          <w:sz w:val="28"/>
          <w:szCs w:val="28"/>
        </w:rPr>
      </w:pPr>
    </w:p>
    <w:p w14:paraId="2BCC1700" w14:textId="4F9B13DF" w:rsidR="003F0A97" w:rsidRDefault="003F0A97" w:rsidP="003F0A97">
      <w:pPr>
        <w:rPr>
          <w:rFonts w:cstheme="minorHAnsi"/>
          <w:color w:val="0D0D0D"/>
          <w:sz w:val="28"/>
          <w:szCs w:val="28"/>
        </w:rPr>
      </w:pPr>
    </w:p>
    <w:p w14:paraId="78202BFE" w14:textId="012EADA8" w:rsidR="003F0A97" w:rsidRDefault="003F0A97" w:rsidP="003F0A97">
      <w:pPr>
        <w:rPr>
          <w:rFonts w:cstheme="minorHAnsi"/>
          <w:sz w:val="28"/>
          <w:szCs w:val="28"/>
        </w:rPr>
      </w:pPr>
    </w:p>
    <w:p w14:paraId="0D64C571" w14:textId="5A3AC8DE" w:rsidR="00765E33" w:rsidRDefault="00765E33"/>
    <w:p w14:paraId="1D21715C" w14:textId="135FF059" w:rsidR="00E77BE3" w:rsidRDefault="00E77BE3" w:rsidP="00E77BE3">
      <w:pPr>
        <w:pStyle w:val="Heading2"/>
        <w:rPr>
          <w:rFonts w:ascii="inherit" w:hAnsi="inherit" w:cs="Tahoma"/>
          <w:b/>
          <w:bCs/>
          <w:color w:val="0000FF"/>
          <w:sz w:val="21"/>
          <w:szCs w:val="21"/>
          <w:bdr w:val="none" w:sz="0" w:space="0" w:color="auto" w:frame="1"/>
          <w:shd w:val="clear" w:color="auto" w:fill="F9F9F5"/>
        </w:rPr>
      </w:pPr>
      <w:r>
        <w:rPr>
          <w:rFonts w:ascii="inherit" w:hAnsi="inherit" w:cs="Tahoma"/>
          <w:b/>
          <w:bCs/>
          <w:color w:val="0000FF"/>
          <w:sz w:val="21"/>
          <w:szCs w:val="21"/>
          <w:bdr w:val="none" w:sz="0" w:space="0" w:color="auto" w:frame="1"/>
          <w:shd w:val="clear" w:color="auto" w:fill="F9F9F5"/>
        </w:rPr>
        <w:lastRenderedPageBreak/>
        <w:t>With which of the following statements would the author of the passage most likely disagree?</w:t>
      </w:r>
    </w:p>
    <w:p w14:paraId="62943DB4" w14:textId="6C100525" w:rsidR="004319B3" w:rsidRDefault="004319B3" w:rsidP="004319B3"/>
    <w:p w14:paraId="3DA245B7" w14:textId="72AE6F43" w:rsidR="004319B3" w:rsidRDefault="004319B3" w:rsidP="004319B3">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A. There is considerable debate about the extent to which people will work in the office in the future.</w:t>
      </w:r>
      <w:r>
        <w:rPr>
          <w:rFonts w:ascii="Tahoma" w:hAnsi="Tahoma" w:cs="Tahoma"/>
          <w:color w:val="2A2A2A"/>
          <w:sz w:val="21"/>
          <w:szCs w:val="21"/>
        </w:rPr>
        <w:br/>
      </w:r>
      <w:r>
        <w:rPr>
          <w:rFonts w:ascii="Tahoma" w:hAnsi="Tahoma" w:cs="Tahoma"/>
          <w:color w:val="2A2A2A"/>
          <w:sz w:val="21"/>
          <w:szCs w:val="21"/>
          <w:shd w:val="clear" w:color="auto" w:fill="F9F9F5"/>
        </w:rPr>
        <w:t>B. Fewer than 10% of the employees in developed countries worked from home before the pandemic.</w:t>
      </w:r>
      <w:r>
        <w:rPr>
          <w:rFonts w:ascii="Tahoma" w:hAnsi="Tahoma" w:cs="Tahoma"/>
          <w:color w:val="2A2A2A"/>
          <w:sz w:val="21"/>
          <w:szCs w:val="21"/>
        </w:rPr>
        <w:br/>
      </w:r>
      <w:r>
        <w:rPr>
          <w:rFonts w:ascii="Tahoma" w:hAnsi="Tahoma" w:cs="Tahoma"/>
          <w:color w:val="2A2A2A"/>
          <w:sz w:val="21"/>
          <w:szCs w:val="21"/>
          <w:shd w:val="clear" w:color="auto" w:fill="F9F9F5"/>
        </w:rPr>
        <w:t>C. Bricks-and-mortar stores are not expected to do much hiring in the near future.</w:t>
      </w:r>
      <w:r>
        <w:rPr>
          <w:rFonts w:ascii="Tahoma" w:hAnsi="Tahoma" w:cs="Tahoma"/>
          <w:color w:val="2A2A2A"/>
          <w:sz w:val="21"/>
          <w:szCs w:val="21"/>
        </w:rPr>
        <w:br/>
      </w:r>
      <w:r>
        <w:rPr>
          <w:rFonts w:ascii="Tahoma" w:hAnsi="Tahoma" w:cs="Tahoma"/>
          <w:color w:val="2A2A2A"/>
          <w:sz w:val="21"/>
          <w:szCs w:val="21"/>
          <w:shd w:val="clear" w:color="auto" w:fill="F9F9F5"/>
        </w:rPr>
        <w:t>D. The “nowhere office” can exist between home, a coffee shop, and a co-working space.</w:t>
      </w:r>
      <w:r>
        <w:rPr>
          <w:rFonts w:ascii="Tahoma" w:hAnsi="Tahoma" w:cs="Tahoma"/>
          <w:color w:val="2A2A2A"/>
          <w:sz w:val="21"/>
          <w:szCs w:val="21"/>
        </w:rPr>
        <w:br/>
      </w:r>
      <w:r>
        <w:rPr>
          <w:rFonts w:ascii="Tahoma" w:hAnsi="Tahoma" w:cs="Tahoma"/>
          <w:color w:val="2A2A2A"/>
          <w:sz w:val="21"/>
          <w:szCs w:val="21"/>
          <w:shd w:val="clear" w:color="auto" w:fill="F9F9F5"/>
        </w:rPr>
        <w:t>E. A Microsoft survey found that 73% of their employees enjoyed the flexibility enabled by remote working.</w:t>
      </w:r>
    </w:p>
    <w:p w14:paraId="5213A0DC" w14:textId="0995C937" w:rsidR="004319B3" w:rsidRPr="00D76ECD" w:rsidRDefault="004319B3" w:rsidP="004319B3">
      <w:pPr>
        <w:rPr>
          <w:rFonts w:ascii="Tahoma" w:hAnsi="Tahoma" w:cs="Tahoma"/>
          <w:color w:val="2A2A2A"/>
          <w:sz w:val="21"/>
          <w:szCs w:val="21"/>
          <w:shd w:val="clear" w:color="auto" w:fill="F9F9F5"/>
        </w:rPr>
      </w:pPr>
    </w:p>
    <w:p w14:paraId="5125AEA0" w14:textId="046CFC3D" w:rsidR="004319B3" w:rsidRDefault="004319B3">
      <w:pPr>
        <w:pStyle w:val="Heading2"/>
        <w:rPr>
          <w:rFonts w:ascii="inherit" w:hAnsi="inherit" w:cs="Tahoma"/>
          <w:b/>
          <w:bCs/>
          <w:color w:val="0000FF"/>
          <w:sz w:val="21"/>
          <w:szCs w:val="21"/>
          <w:bdr w:val="none" w:sz="0" w:space="0" w:color="auto" w:frame="1"/>
          <w:shd w:val="clear" w:color="auto" w:fill="F9F9F5"/>
        </w:rPr>
      </w:pPr>
      <w:r w:rsidRPr="004319B3">
        <w:rPr>
          <w:rFonts w:ascii="inherit" w:hAnsi="inherit" w:cs="Tahoma"/>
          <w:b/>
          <w:bCs/>
          <w:color w:val="0000FF"/>
          <w:sz w:val="21"/>
          <w:szCs w:val="21"/>
          <w:bdr w:val="none" w:sz="0" w:space="0" w:color="auto" w:frame="1"/>
          <w:shd w:val="clear" w:color="auto" w:fill="F9F9F5"/>
        </w:rPr>
        <w:t xml:space="preserve">The author brings up “hot-desking” </w:t>
      </w:r>
      <w:proofErr w:type="gramStart"/>
      <w:r w:rsidRPr="004319B3">
        <w:rPr>
          <w:rFonts w:ascii="inherit" w:hAnsi="inherit" w:cs="Tahoma"/>
          <w:b/>
          <w:bCs/>
          <w:color w:val="0000FF"/>
          <w:sz w:val="21"/>
          <w:szCs w:val="21"/>
          <w:bdr w:val="none" w:sz="0" w:space="0" w:color="auto" w:frame="1"/>
          <w:shd w:val="clear" w:color="auto" w:fill="F9F9F5"/>
        </w:rPr>
        <w:t>in order to</w:t>
      </w:r>
      <w:proofErr w:type="gramEnd"/>
      <w:r w:rsidRPr="004319B3">
        <w:rPr>
          <w:rFonts w:ascii="inherit" w:hAnsi="inherit" w:cs="Tahoma"/>
          <w:b/>
          <w:bCs/>
          <w:color w:val="0000FF"/>
          <w:sz w:val="21"/>
          <w:szCs w:val="21"/>
          <w:bdr w:val="none" w:sz="0" w:space="0" w:color="auto" w:frame="1"/>
          <w:shd w:val="clear" w:color="auto" w:fill="F9F9F5"/>
        </w:rPr>
        <w:t>:</w:t>
      </w:r>
    </w:p>
    <w:p w14:paraId="64157611" w14:textId="265F5613" w:rsidR="004319B3" w:rsidRDefault="004319B3" w:rsidP="004319B3"/>
    <w:p w14:paraId="6F1D97A9" w14:textId="77777777" w:rsidR="004319B3" w:rsidRDefault="004319B3" w:rsidP="004319B3">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A. illustrate a remote work option considered by McKinsey.</w:t>
      </w:r>
      <w:r>
        <w:rPr>
          <w:rFonts w:ascii="Tahoma" w:hAnsi="Tahoma" w:cs="Tahoma"/>
          <w:color w:val="2A2A2A"/>
          <w:sz w:val="21"/>
          <w:szCs w:val="21"/>
        </w:rPr>
        <w:br/>
      </w:r>
      <w:r>
        <w:rPr>
          <w:rFonts w:ascii="Tahoma" w:hAnsi="Tahoma" w:cs="Tahoma"/>
          <w:color w:val="2A2A2A"/>
          <w:sz w:val="21"/>
          <w:szCs w:val="21"/>
          <w:shd w:val="clear" w:color="auto" w:fill="F9F9F5"/>
        </w:rPr>
        <w:t>B. provide an example of a poor solution that will likely fail.</w:t>
      </w:r>
      <w:r>
        <w:rPr>
          <w:rFonts w:ascii="Tahoma" w:hAnsi="Tahoma" w:cs="Tahoma"/>
          <w:color w:val="2A2A2A"/>
          <w:sz w:val="21"/>
          <w:szCs w:val="21"/>
        </w:rPr>
        <w:br/>
      </w:r>
      <w:r>
        <w:rPr>
          <w:rFonts w:ascii="Tahoma" w:hAnsi="Tahoma" w:cs="Tahoma"/>
          <w:color w:val="2A2A2A"/>
          <w:sz w:val="21"/>
          <w:szCs w:val="21"/>
          <w:shd w:val="clear" w:color="auto" w:fill="F9F9F5"/>
        </w:rPr>
        <w:t>C. illustrate a trend that needs to be addressed if employers want their office to be effective.</w:t>
      </w:r>
      <w:r>
        <w:rPr>
          <w:rFonts w:ascii="Tahoma" w:hAnsi="Tahoma" w:cs="Tahoma"/>
          <w:color w:val="2A2A2A"/>
          <w:sz w:val="21"/>
          <w:szCs w:val="21"/>
        </w:rPr>
        <w:br/>
      </w:r>
      <w:r>
        <w:rPr>
          <w:rFonts w:ascii="Tahoma" w:hAnsi="Tahoma" w:cs="Tahoma"/>
          <w:color w:val="2A2A2A"/>
          <w:sz w:val="21"/>
          <w:szCs w:val="21"/>
          <w:shd w:val="clear" w:color="auto" w:fill="F9F9F5"/>
        </w:rPr>
        <w:t>D. provide an example of a future office work trend.</w:t>
      </w:r>
      <w:r>
        <w:rPr>
          <w:rFonts w:ascii="Tahoma" w:hAnsi="Tahoma" w:cs="Tahoma"/>
          <w:color w:val="2A2A2A"/>
          <w:sz w:val="21"/>
          <w:szCs w:val="21"/>
        </w:rPr>
        <w:br/>
      </w:r>
      <w:r>
        <w:rPr>
          <w:rFonts w:ascii="Tahoma" w:hAnsi="Tahoma" w:cs="Tahoma"/>
          <w:color w:val="2A2A2A"/>
          <w:sz w:val="21"/>
          <w:szCs w:val="21"/>
          <w:shd w:val="clear" w:color="auto" w:fill="F9F9F5"/>
        </w:rPr>
        <w:t>E. debate hot-desking future as an option some companies can employ.</w:t>
      </w:r>
    </w:p>
    <w:p w14:paraId="3275DFF5" w14:textId="77777777" w:rsidR="004319B3" w:rsidRPr="004319B3" w:rsidRDefault="004319B3" w:rsidP="004319B3"/>
    <w:p w14:paraId="2DA91548" w14:textId="5882AC1C" w:rsidR="004319B3" w:rsidRDefault="004319B3">
      <w:pPr>
        <w:pStyle w:val="Heading2"/>
        <w:rPr>
          <w:rFonts w:ascii="inherit" w:hAnsi="inherit" w:cs="Tahoma"/>
          <w:b/>
          <w:bCs/>
          <w:color w:val="0000FF"/>
          <w:sz w:val="21"/>
          <w:szCs w:val="21"/>
          <w:bdr w:val="none" w:sz="0" w:space="0" w:color="auto" w:frame="1"/>
          <w:shd w:val="clear" w:color="auto" w:fill="F9F9F5"/>
        </w:rPr>
      </w:pPr>
      <w:r>
        <w:rPr>
          <w:rFonts w:ascii="inherit" w:hAnsi="inherit" w:cs="Tahoma"/>
          <w:b/>
          <w:bCs/>
          <w:color w:val="0000FF"/>
          <w:sz w:val="21"/>
          <w:szCs w:val="21"/>
          <w:bdr w:val="none" w:sz="0" w:space="0" w:color="auto" w:frame="1"/>
          <w:shd w:val="clear" w:color="auto" w:fill="F9F9F5"/>
        </w:rPr>
        <w:t>The main purpose of the passage is to:</w:t>
      </w:r>
    </w:p>
    <w:p w14:paraId="2811871D" w14:textId="43792E50" w:rsidR="004319B3" w:rsidRDefault="004319B3" w:rsidP="004319B3"/>
    <w:p w14:paraId="1AF2978B" w14:textId="5EB375B8" w:rsidR="004319B3" w:rsidRDefault="004319B3" w:rsidP="004319B3">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A. illustrate the demise of the traditional office.</w:t>
      </w:r>
      <w:r>
        <w:rPr>
          <w:rFonts w:ascii="Tahoma" w:hAnsi="Tahoma" w:cs="Tahoma"/>
          <w:color w:val="2A2A2A"/>
          <w:sz w:val="21"/>
          <w:szCs w:val="21"/>
        </w:rPr>
        <w:br/>
      </w:r>
      <w:r>
        <w:rPr>
          <w:rFonts w:ascii="Tahoma" w:hAnsi="Tahoma" w:cs="Tahoma"/>
          <w:color w:val="2A2A2A"/>
          <w:sz w:val="21"/>
          <w:szCs w:val="21"/>
          <w:shd w:val="clear" w:color="auto" w:fill="F9F9F5"/>
        </w:rPr>
        <w:t>B. inform readers about the future of work in the office.</w:t>
      </w:r>
      <w:r>
        <w:rPr>
          <w:rFonts w:ascii="Tahoma" w:hAnsi="Tahoma" w:cs="Tahoma"/>
          <w:color w:val="2A2A2A"/>
          <w:sz w:val="21"/>
          <w:szCs w:val="21"/>
        </w:rPr>
        <w:br/>
      </w:r>
      <w:r>
        <w:rPr>
          <w:rFonts w:ascii="Tahoma" w:hAnsi="Tahoma" w:cs="Tahoma"/>
          <w:color w:val="2A2A2A"/>
          <w:sz w:val="21"/>
          <w:szCs w:val="21"/>
          <w:shd w:val="clear" w:color="auto" w:fill="F9F9F5"/>
        </w:rPr>
        <w:t>C. argue that remote and hybrid work is not only beneficial.</w:t>
      </w:r>
      <w:r>
        <w:rPr>
          <w:rFonts w:ascii="Tahoma" w:hAnsi="Tahoma" w:cs="Tahoma"/>
          <w:color w:val="2A2A2A"/>
          <w:sz w:val="21"/>
          <w:szCs w:val="21"/>
        </w:rPr>
        <w:br/>
      </w:r>
      <w:r>
        <w:rPr>
          <w:rFonts w:ascii="Tahoma" w:hAnsi="Tahoma" w:cs="Tahoma"/>
          <w:color w:val="2A2A2A"/>
          <w:sz w:val="21"/>
          <w:szCs w:val="21"/>
          <w:shd w:val="clear" w:color="auto" w:fill="F9F9F5"/>
        </w:rPr>
        <w:t>D. share data examining the differences between working remotely and working in the office.</w:t>
      </w:r>
      <w:r>
        <w:rPr>
          <w:rFonts w:ascii="Tahoma" w:hAnsi="Tahoma" w:cs="Tahoma"/>
          <w:color w:val="2A2A2A"/>
          <w:sz w:val="21"/>
          <w:szCs w:val="21"/>
        </w:rPr>
        <w:br/>
      </w:r>
      <w:r>
        <w:rPr>
          <w:rFonts w:ascii="Tahoma" w:hAnsi="Tahoma" w:cs="Tahoma"/>
          <w:color w:val="2A2A2A"/>
          <w:sz w:val="21"/>
          <w:szCs w:val="21"/>
          <w:shd w:val="clear" w:color="auto" w:fill="F9F9F5"/>
        </w:rPr>
        <w:t>E. express solidarity with blue-collar workers who will have to take up the slack.</w:t>
      </w:r>
    </w:p>
    <w:p w14:paraId="25B7F0E8" w14:textId="77777777" w:rsidR="004319B3" w:rsidRPr="004319B3" w:rsidRDefault="004319B3" w:rsidP="004319B3"/>
    <w:p w14:paraId="4AA226E0" w14:textId="3FE57974" w:rsidR="004319B3" w:rsidRDefault="004319B3">
      <w:pPr>
        <w:pStyle w:val="Heading2"/>
        <w:rPr>
          <w:rFonts w:ascii="inherit" w:hAnsi="inherit" w:cs="Tahoma"/>
          <w:b/>
          <w:bCs/>
          <w:color w:val="0000FF"/>
          <w:sz w:val="21"/>
          <w:szCs w:val="21"/>
          <w:bdr w:val="none" w:sz="0" w:space="0" w:color="auto" w:frame="1"/>
          <w:shd w:val="clear" w:color="auto" w:fill="F9F9F5"/>
        </w:rPr>
      </w:pPr>
      <w:r>
        <w:rPr>
          <w:rFonts w:ascii="inherit" w:hAnsi="inherit" w:cs="Tahoma"/>
          <w:b/>
          <w:bCs/>
          <w:color w:val="0000FF"/>
          <w:sz w:val="21"/>
          <w:szCs w:val="21"/>
          <w:bdr w:val="none" w:sz="0" w:space="0" w:color="auto" w:frame="1"/>
          <w:shd w:val="clear" w:color="auto" w:fill="F9F9F5"/>
        </w:rPr>
        <w:t>Which of the following can be inferred from the passage?</w:t>
      </w:r>
    </w:p>
    <w:p w14:paraId="4BB37E69" w14:textId="77777777" w:rsidR="00D76ECD" w:rsidRDefault="00D76ECD" w:rsidP="00D76ECD">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A. 59% of Microsoft’s employees did not plan to search for a new job.</w:t>
      </w:r>
      <w:r>
        <w:rPr>
          <w:rFonts w:ascii="Tahoma" w:hAnsi="Tahoma" w:cs="Tahoma"/>
          <w:color w:val="2A2A2A"/>
          <w:sz w:val="21"/>
          <w:szCs w:val="21"/>
        </w:rPr>
        <w:br/>
      </w:r>
      <w:r>
        <w:rPr>
          <w:rFonts w:ascii="Tahoma" w:hAnsi="Tahoma" w:cs="Tahoma"/>
          <w:color w:val="2A2A2A"/>
          <w:sz w:val="21"/>
          <w:szCs w:val="21"/>
          <w:shd w:val="clear" w:color="auto" w:fill="F9F9F5"/>
        </w:rPr>
        <w:t>B. Moving to remote work will, on average, reduce a firm’s carbon footprint.</w:t>
      </w:r>
      <w:r>
        <w:rPr>
          <w:rFonts w:ascii="Tahoma" w:hAnsi="Tahoma" w:cs="Tahoma"/>
          <w:color w:val="2A2A2A"/>
          <w:sz w:val="21"/>
          <w:szCs w:val="21"/>
        </w:rPr>
        <w:br/>
      </w:r>
      <w:r>
        <w:rPr>
          <w:rFonts w:ascii="Tahoma" w:hAnsi="Tahoma" w:cs="Tahoma"/>
          <w:color w:val="2A2A2A"/>
          <w:sz w:val="21"/>
          <w:szCs w:val="21"/>
          <w:shd w:val="clear" w:color="auto" w:fill="F9F9F5"/>
        </w:rPr>
        <w:t>C. The author is unsure whether the hybrid work model will persevere.</w:t>
      </w:r>
      <w:r>
        <w:rPr>
          <w:rFonts w:ascii="Tahoma" w:hAnsi="Tahoma" w:cs="Tahoma"/>
          <w:color w:val="2A2A2A"/>
          <w:sz w:val="21"/>
          <w:szCs w:val="21"/>
        </w:rPr>
        <w:br/>
      </w:r>
      <w:r>
        <w:rPr>
          <w:rFonts w:ascii="Tahoma" w:hAnsi="Tahoma" w:cs="Tahoma"/>
          <w:color w:val="2A2A2A"/>
          <w:sz w:val="21"/>
          <w:szCs w:val="21"/>
          <w:shd w:val="clear" w:color="auto" w:fill="F9F9F5"/>
        </w:rPr>
        <w:t>D. When one works will become more important than where one works.</w:t>
      </w:r>
      <w:r>
        <w:rPr>
          <w:rFonts w:ascii="Tahoma" w:hAnsi="Tahoma" w:cs="Tahoma"/>
          <w:color w:val="2A2A2A"/>
          <w:sz w:val="21"/>
          <w:szCs w:val="21"/>
        </w:rPr>
        <w:br/>
      </w:r>
      <w:r>
        <w:rPr>
          <w:rFonts w:ascii="Tahoma" w:hAnsi="Tahoma" w:cs="Tahoma"/>
          <w:color w:val="2A2A2A"/>
          <w:sz w:val="21"/>
          <w:szCs w:val="21"/>
          <w:shd w:val="clear" w:color="auto" w:fill="F9F9F5"/>
        </w:rPr>
        <w:t>E. Manufacturing workers will eventually be able to work remotely.</w:t>
      </w:r>
    </w:p>
    <w:p w14:paraId="400563A0" w14:textId="77777777" w:rsidR="00D76ECD" w:rsidRDefault="00D76ECD" w:rsidP="00D76ECD">
      <w:pPr>
        <w:rPr>
          <w:rFonts w:ascii="Tahoma" w:hAnsi="Tahoma" w:cs="Tahoma"/>
          <w:color w:val="2A2A2A"/>
          <w:sz w:val="21"/>
          <w:szCs w:val="21"/>
          <w:shd w:val="clear" w:color="auto" w:fill="F9F9F5"/>
        </w:rPr>
      </w:pPr>
    </w:p>
    <w:p w14:paraId="61711EB2" w14:textId="1372F951" w:rsidR="00D76ECD" w:rsidRDefault="00D76ECD" w:rsidP="00D76ECD">
      <w:pPr>
        <w:rPr>
          <w:rFonts w:ascii="Tahoma" w:hAnsi="Tahoma" w:cs="Tahoma"/>
          <w:color w:val="2A2A2A"/>
          <w:sz w:val="21"/>
          <w:szCs w:val="21"/>
          <w:shd w:val="clear" w:color="auto" w:fill="F9F9F5"/>
        </w:rPr>
      </w:pPr>
      <w:r>
        <w:rPr>
          <w:rFonts w:ascii="Tahoma" w:hAnsi="Tahoma" w:cs="Tahoma"/>
          <w:b/>
          <w:bCs/>
          <w:color w:val="2A2A2A"/>
          <w:sz w:val="21"/>
          <w:szCs w:val="21"/>
          <w:bdr w:val="none" w:sz="0" w:space="0" w:color="auto" w:frame="1"/>
          <w:shd w:val="clear" w:color="auto" w:fill="F9F9F5"/>
        </w:rPr>
        <w:t>Note:</w:t>
      </w:r>
      <w:r>
        <w:rPr>
          <w:rFonts w:ascii="Tahoma" w:hAnsi="Tahoma" w:cs="Tahoma"/>
          <w:color w:val="2A2A2A"/>
          <w:sz w:val="21"/>
          <w:szCs w:val="21"/>
          <w:shd w:val="clear" w:color="auto" w:fill="F9F9F5"/>
        </w:rPr>
        <w:t> The above questions were created by GMAT Clu</w:t>
      </w:r>
      <w:r>
        <w:rPr>
          <w:rFonts w:ascii="Tahoma" w:hAnsi="Tahoma" w:cs="Tahoma"/>
          <w:color w:val="2A2A2A"/>
          <w:sz w:val="21"/>
          <w:szCs w:val="21"/>
          <w:shd w:val="clear" w:color="auto" w:fill="F9F9F5"/>
        </w:rPr>
        <w:t>b.</w:t>
      </w:r>
    </w:p>
    <w:p w14:paraId="3CD341C9" w14:textId="0F8FA00D" w:rsidR="009A26FF" w:rsidRDefault="009A26FF" w:rsidP="00D76ECD">
      <w:pPr>
        <w:rPr>
          <w:rFonts w:ascii="Tahoma" w:hAnsi="Tahoma" w:cs="Tahoma"/>
          <w:color w:val="2A2A2A"/>
          <w:sz w:val="21"/>
          <w:szCs w:val="21"/>
          <w:shd w:val="clear" w:color="auto" w:fill="F9F9F5"/>
        </w:rPr>
      </w:pPr>
    </w:p>
    <w:p w14:paraId="13FBD902" w14:textId="3FC0E3BD" w:rsidR="009A26FF" w:rsidRDefault="009A26FF" w:rsidP="00D76ECD">
      <w:pPr>
        <w:rPr>
          <w:rFonts w:ascii="Tahoma" w:hAnsi="Tahoma" w:cs="Tahoma"/>
          <w:color w:val="2A2A2A"/>
          <w:sz w:val="21"/>
          <w:szCs w:val="21"/>
          <w:shd w:val="clear" w:color="auto" w:fill="F9F9F5"/>
        </w:rPr>
      </w:pPr>
    </w:p>
    <w:p w14:paraId="65EDA479" w14:textId="68CB957D" w:rsidR="009A26FF" w:rsidRDefault="009A26FF" w:rsidP="00D76ECD">
      <w:pPr>
        <w:rPr>
          <w:rFonts w:ascii="Tahoma" w:hAnsi="Tahoma" w:cs="Tahoma"/>
          <w:color w:val="2A2A2A"/>
          <w:sz w:val="21"/>
          <w:szCs w:val="21"/>
          <w:shd w:val="clear" w:color="auto" w:fill="F9F9F5"/>
        </w:rPr>
      </w:pPr>
    </w:p>
    <w:p w14:paraId="6532CCF3" w14:textId="68ED7FBC" w:rsidR="009A26FF" w:rsidRDefault="009A26FF" w:rsidP="00D76ECD">
      <w:pPr>
        <w:rPr>
          <w:rFonts w:ascii="Tahoma" w:hAnsi="Tahoma" w:cs="Tahoma"/>
          <w:color w:val="2A2A2A"/>
          <w:sz w:val="21"/>
          <w:szCs w:val="21"/>
          <w:shd w:val="clear" w:color="auto" w:fill="F9F9F5"/>
        </w:rPr>
      </w:pPr>
    </w:p>
    <w:p w14:paraId="7A4A39FE" w14:textId="0C9FB84B" w:rsidR="009A26FF" w:rsidRDefault="009A26FF" w:rsidP="00D76ECD">
      <w:pPr>
        <w:rPr>
          <w:rFonts w:ascii="Tahoma" w:hAnsi="Tahoma" w:cs="Tahoma"/>
          <w:color w:val="2A2A2A"/>
          <w:sz w:val="21"/>
          <w:szCs w:val="21"/>
          <w:shd w:val="clear" w:color="auto" w:fill="F9F9F5"/>
        </w:rPr>
      </w:pPr>
    </w:p>
    <w:p w14:paraId="666DC1D4" w14:textId="1BB1BEC8" w:rsidR="009A26FF" w:rsidRDefault="009A26FF" w:rsidP="00D76ECD">
      <w:pPr>
        <w:rPr>
          <w:rFonts w:ascii="Tahoma" w:hAnsi="Tahoma" w:cs="Tahoma"/>
          <w:color w:val="2A2A2A"/>
          <w:sz w:val="21"/>
          <w:szCs w:val="21"/>
          <w:shd w:val="clear" w:color="auto" w:fill="F9F9F5"/>
        </w:rPr>
      </w:pPr>
    </w:p>
    <w:p w14:paraId="0CF0AD31" w14:textId="0830DC90" w:rsidR="009A26FF" w:rsidRDefault="009A26FF" w:rsidP="00D76ECD">
      <w:pPr>
        <w:rPr>
          <w:rFonts w:ascii="Tahoma" w:hAnsi="Tahoma" w:cs="Tahoma"/>
          <w:color w:val="2A2A2A"/>
          <w:sz w:val="21"/>
          <w:szCs w:val="21"/>
          <w:shd w:val="clear" w:color="auto" w:fill="F9F9F5"/>
        </w:rPr>
      </w:pPr>
    </w:p>
    <w:p w14:paraId="558A36C9" w14:textId="326498E2" w:rsidR="009A26FF" w:rsidRDefault="009A26FF" w:rsidP="00D76ECD">
      <w:pPr>
        <w:rPr>
          <w:rFonts w:ascii="Tahoma" w:hAnsi="Tahoma" w:cs="Tahoma"/>
          <w:color w:val="2A2A2A"/>
          <w:sz w:val="21"/>
          <w:szCs w:val="21"/>
          <w:shd w:val="clear" w:color="auto" w:fill="F9F9F5"/>
        </w:rPr>
      </w:pPr>
    </w:p>
    <w:p w14:paraId="5849E41A" w14:textId="25C096A8" w:rsidR="009A26FF" w:rsidRDefault="009A26FF" w:rsidP="00D76ECD">
      <w:pPr>
        <w:rPr>
          <w:rFonts w:ascii="Tahoma" w:hAnsi="Tahoma" w:cs="Tahoma"/>
          <w:color w:val="2A2A2A"/>
          <w:sz w:val="21"/>
          <w:szCs w:val="21"/>
          <w:shd w:val="clear" w:color="auto" w:fill="F9F9F5"/>
        </w:rPr>
      </w:pPr>
    </w:p>
    <w:p w14:paraId="6860835F" w14:textId="599CB345" w:rsidR="009A26FF" w:rsidRDefault="009A26FF" w:rsidP="00D76ECD">
      <w:pPr>
        <w:rPr>
          <w:rFonts w:ascii="Tahoma" w:hAnsi="Tahoma" w:cs="Tahoma"/>
          <w:color w:val="2A2A2A"/>
          <w:sz w:val="21"/>
          <w:szCs w:val="21"/>
          <w:shd w:val="clear" w:color="auto" w:fill="F9F9F5"/>
        </w:rPr>
      </w:pPr>
    </w:p>
    <w:p w14:paraId="6B963D26" w14:textId="7DB4C7E6" w:rsidR="009A26FF" w:rsidRDefault="009A26FF" w:rsidP="00D76ECD">
      <w:pPr>
        <w:rPr>
          <w:rFonts w:ascii="Tahoma" w:hAnsi="Tahoma" w:cs="Tahoma"/>
          <w:color w:val="2A2A2A"/>
          <w:sz w:val="21"/>
          <w:szCs w:val="21"/>
          <w:shd w:val="clear" w:color="auto" w:fill="F9F9F5"/>
        </w:rPr>
      </w:pPr>
    </w:p>
    <w:p w14:paraId="1B65AE61" w14:textId="26DF8167" w:rsidR="009A26FF" w:rsidRDefault="009A26FF" w:rsidP="00D76ECD">
      <w:pPr>
        <w:rPr>
          <w:rFonts w:ascii="Tahoma" w:hAnsi="Tahoma" w:cs="Tahoma"/>
          <w:color w:val="2A2A2A"/>
          <w:sz w:val="21"/>
          <w:szCs w:val="21"/>
          <w:shd w:val="clear" w:color="auto" w:fill="F9F9F5"/>
        </w:rPr>
      </w:pPr>
    </w:p>
    <w:p w14:paraId="67740ECD" w14:textId="6A68CC20" w:rsidR="009A26FF" w:rsidRDefault="009A26FF" w:rsidP="00D76ECD">
      <w:pPr>
        <w:rPr>
          <w:rFonts w:ascii="Tahoma" w:hAnsi="Tahoma" w:cs="Tahoma"/>
          <w:color w:val="2A2A2A"/>
          <w:sz w:val="21"/>
          <w:szCs w:val="21"/>
          <w:shd w:val="clear" w:color="auto" w:fill="F9F9F5"/>
        </w:rPr>
      </w:pPr>
    </w:p>
    <w:p w14:paraId="516BD8EA" w14:textId="316D7B6D" w:rsidR="009A26FF" w:rsidRDefault="009A26FF" w:rsidP="00D76ECD">
      <w:pPr>
        <w:rPr>
          <w:rFonts w:ascii="Tahoma" w:hAnsi="Tahoma" w:cs="Tahoma"/>
          <w:color w:val="2A2A2A"/>
          <w:sz w:val="21"/>
          <w:szCs w:val="21"/>
          <w:shd w:val="clear" w:color="auto" w:fill="F9F9F5"/>
        </w:rPr>
      </w:pPr>
    </w:p>
    <w:p w14:paraId="5024C616" w14:textId="2DD00A64" w:rsidR="009A26FF" w:rsidRDefault="009A26FF" w:rsidP="00D76ECD">
      <w:pPr>
        <w:rPr>
          <w:rFonts w:ascii="Tahoma" w:hAnsi="Tahoma" w:cs="Tahoma"/>
          <w:color w:val="2A2A2A"/>
          <w:sz w:val="21"/>
          <w:szCs w:val="21"/>
          <w:shd w:val="clear" w:color="auto" w:fill="F9F9F5"/>
        </w:rPr>
      </w:pPr>
    </w:p>
    <w:p w14:paraId="212B7459" w14:textId="1B1B41E4" w:rsidR="009A26FF" w:rsidRDefault="009A26FF" w:rsidP="00D76ECD">
      <w:pPr>
        <w:rPr>
          <w:rFonts w:ascii="Tahoma" w:hAnsi="Tahoma" w:cs="Tahoma"/>
          <w:color w:val="2A2A2A"/>
          <w:sz w:val="21"/>
          <w:szCs w:val="21"/>
          <w:shd w:val="clear" w:color="auto" w:fill="F9F9F5"/>
        </w:rPr>
      </w:pPr>
    </w:p>
    <w:p w14:paraId="34FE1B88" w14:textId="07F9989C" w:rsidR="009A26FF" w:rsidRDefault="00BC1E6C" w:rsidP="00BC1E6C">
      <w:pPr>
        <w:pStyle w:val="Heading1"/>
        <w:spacing w:before="0"/>
        <w:textAlignment w:val="baseline"/>
        <w:rPr>
          <w:rStyle w:val="articleheadline"/>
          <w:rFonts w:ascii="var(--ds-type-system-serif)" w:hAnsi="var(--ds-type-system-serif)"/>
          <w:b/>
          <w:bCs/>
          <w:color w:val="0D0D0D"/>
          <w:bdr w:val="none" w:sz="0" w:space="0" w:color="auto" w:frame="1"/>
        </w:rPr>
      </w:pPr>
      <w:r>
        <w:rPr>
          <w:rStyle w:val="articleheadline"/>
          <w:rFonts w:ascii="var(--ds-type-system-serif)" w:hAnsi="var(--ds-type-system-serif)"/>
          <w:b/>
          <w:bCs/>
          <w:color w:val="0D0D0D"/>
          <w:bdr w:val="none" w:sz="0" w:space="0" w:color="auto" w:frame="1"/>
        </w:rPr>
        <w:lastRenderedPageBreak/>
        <w:t xml:space="preserve">A huge share of prisoners </w:t>
      </w:r>
      <w:proofErr w:type="gramStart"/>
      <w:r>
        <w:rPr>
          <w:rStyle w:val="articleheadline"/>
          <w:rFonts w:ascii="var(--ds-type-system-serif)" w:hAnsi="var(--ds-type-system-serif)"/>
          <w:b/>
          <w:bCs/>
          <w:color w:val="0D0D0D"/>
          <w:bdr w:val="none" w:sz="0" w:space="0" w:color="auto" w:frame="1"/>
        </w:rPr>
        <w:t>have</w:t>
      </w:r>
      <w:proofErr w:type="gramEnd"/>
      <w:r>
        <w:rPr>
          <w:rStyle w:val="articleheadline"/>
          <w:rFonts w:ascii="var(--ds-type-system-serif)" w:hAnsi="var(--ds-type-system-serif)"/>
          <w:b/>
          <w:bCs/>
          <w:color w:val="0D0D0D"/>
          <w:bdr w:val="none" w:sz="0" w:space="0" w:color="auto" w:frame="1"/>
        </w:rPr>
        <w:t xml:space="preserve"> brain injuries. They need more help</w:t>
      </w:r>
    </w:p>
    <w:p w14:paraId="0D604B2D" w14:textId="4230C128" w:rsidR="00BC1E6C" w:rsidRPr="00013631" w:rsidRDefault="00BC1E6C" w:rsidP="00BC1E6C">
      <w:pPr>
        <w:rPr>
          <w:rFonts w:cstheme="minorHAnsi"/>
          <w:sz w:val="28"/>
          <w:szCs w:val="28"/>
        </w:rPr>
      </w:pPr>
    </w:p>
    <w:p w14:paraId="636F0421" w14:textId="7B7133EF" w:rsidR="00BC1E6C" w:rsidRPr="00013631" w:rsidRDefault="00013631" w:rsidP="00BC1E6C">
      <w:pPr>
        <w:rPr>
          <w:rFonts w:cstheme="minorHAnsi"/>
          <w:color w:val="0D0D0D"/>
          <w:sz w:val="28"/>
          <w:szCs w:val="28"/>
        </w:rPr>
      </w:pPr>
      <w:r w:rsidRPr="00013631">
        <w:rPr>
          <w:rFonts w:cstheme="minorHAnsi"/>
          <w:caps/>
          <w:color w:val="0D0D0D"/>
          <w:sz w:val="28"/>
          <w:szCs w:val="28"/>
          <w:bdr w:val="none" w:sz="0" w:space="0" w:color="auto" w:frame="1"/>
        </w:rPr>
        <w:t>A</w:t>
      </w:r>
      <w:r>
        <w:rPr>
          <w:rFonts w:cstheme="minorHAnsi"/>
          <w:caps/>
          <w:color w:val="0D0D0D"/>
          <w:sz w:val="28"/>
          <w:szCs w:val="28"/>
          <w:bdr w:val="none" w:sz="0" w:space="0" w:color="auto" w:frame="1"/>
        </w:rPr>
        <w:t xml:space="preserve"> </w:t>
      </w:r>
      <w:r w:rsidRPr="00013631">
        <w:rPr>
          <w:rFonts w:cstheme="minorHAnsi"/>
          <w:color w:val="0D0D0D"/>
          <w:sz w:val="28"/>
          <w:szCs w:val="28"/>
          <w:bdr w:val="none" w:sz="0" w:space="0" w:color="auto" w:frame="1"/>
        </w:rPr>
        <w:t>knock on</w:t>
      </w:r>
      <w:r w:rsidRPr="00013631">
        <w:rPr>
          <w:rFonts w:cstheme="minorHAnsi"/>
          <w:color w:val="0D0D0D"/>
          <w:sz w:val="28"/>
          <w:szCs w:val="28"/>
        </w:rPr>
        <w:t> the head can change the course of a whole life. </w:t>
      </w:r>
      <w:hyperlink r:id="rId8" w:history="1">
        <w:r w:rsidRPr="00013631">
          <w:rPr>
            <w:rStyle w:val="Hyperlink"/>
            <w:rFonts w:cstheme="minorHAnsi"/>
            <w:sz w:val="28"/>
            <w:szCs w:val="28"/>
          </w:rPr>
          <w:t>Traumatic brain injuries</w:t>
        </w:r>
      </w:hyperlink>
      <w:r w:rsidRPr="00013631">
        <w:rPr>
          <w:rFonts w:cstheme="minorHAnsi"/>
          <w:color w:val="0D0D0D"/>
          <w:sz w:val="28"/>
          <w:szCs w:val="28"/>
        </w:rPr>
        <w:t> affect around one in ten people in rich countries. Those who have experienced such injuries are more likely to suffer mental-health problems and loneliness. They are more likely to struggle with addiction to drink or drugs, or to be homeless. They are also more likely to commit crimes, including violent ones, although most do not. Estimates vary, but they consistently show that people in prison are many times more likely to have brain injuries.</w:t>
      </w:r>
    </w:p>
    <w:p w14:paraId="14628942" w14:textId="233853D6" w:rsidR="00013631" w:rsidRPr="00013631" w:rsidRDefault="00013631" w:rsidP="00BC1E6C">
      <w:pPr>
        <w:rPr>
          <w:rFonts w:cstheme="minorHAnsi"/>
          <w:color w:val="0D0D0D"/>
          <w:sz w:val="28"/>
          <w:szCs w:val="28"/>
        </w:rPr>
      </w:pPr>
    </w:p>
    <w:p w14:paraId="5FC77EA5" w14:textId="77777777" w:rsidR="00013631" w:rsidRPr="00013631" w:rsidRDefault="00013631" w:rsidP="00013631">
      <w:pPr>
        <w:spacing w:before="100" w:beforeAutospacing="1" w:after="100" w:afterAutospacing="1"/>
        <w:textAlignment w:val="baseline"/>
        <w:rPr>
          <w:rFonts w:eastAsia="Times New Roman" w:cstheme="minorHAnsi"/>
          <w:color w:val="0D0D0D"/>
          <w:sz w:val="28"/>
          <w:szCs w:val="28"/>
          <w:lang w:eastAsia="en-IN"/>
        </w:rPr>
      </w:pPr>
      <w:r w:rsidRPr="00013631">
        <w:rPr>
          <w:rFonts w:eastAsia="Times New Roman" w:cstheme="minorHAnsi"/>
          <w:color w:val="0D0D0D"/>
          <w:sz w:val="28"/>
          <w:szCs w:val="28"/>
          <w:lang w:eastAsia="en-IN"/>
        </w:rPr>
        <w:t xml:space="preserve">Those whose brains are not “neurotypical” in other ways also make up an extraordinarily large share of the prison population. People with learning difficulties, intellectual disabilities and autism are all over-represented behind bars. In Canada young people with </w:t>
      </w:r>
      <w:proofErr w:type="spellStart"/>
      <w:r w:rsidRPr="00013631">
        <w:rPr>
          <w:rFonts w:eastAsia="Times New Roman" w:cstheme="minorHAnsi"/>
          <w:color w:val="0D0D0D"/>
          <w:sz w:val="28"/>
          <w:szCs w:val="28"/>
          <w:lang w:eastAsia="en-IN"/>
        </w:rPr>
        <w:t>fetal</w:t>
      </w:r>
      <w:proofErr w:type="spellEnd"/>
      <w:r w:rsidRPr="00013631">
        <w:rPr>
          <w:rFonts w:eastAsia="Times New Roman" w:cstheme="minorHAnsi"/>
          <w:color w:val="0D0D0D"/>
          <w:sz w:val="28"/>
          <w:szCs w:val="28"/>
          <w:lang w:eastAsia="en-IN"/>
        </w:rPr>
        <w:t xml:space="preserve"> alcohol spectrum disorder, which is the result of exposure to alcohol in the womb and which damages the brain’s frontal lobe, are incarcerated at 19 times the rate of the wider population.</w:t>
      </w:r>
    </w:p>
    <w:p w14:paraId="035256B6" w14:textId="77777777" w:rsidR="00013631" w:rsidRPr="00013631" w:rsidRDefault="00013631" w:rsidP="00013631">
      <w:pPr>
        <w:spacing w:before="100" w:beforeAutospacing="1" w:after="100" w:afterAutospacing="1"/>
        <w:textAlignment w:val="baseline"/>
        <w:rPr>
          <w:rFonts w:eastAsia="Times New Roman" w:cstheme="minorHAnsi"/>
          <w:color w:val="0D0D0D"/>
          <w:sz w:val="28"/>
          <w:szCs w:val="28"/>
          <w:lang w:eastAsia="en-IN"/>
        </w:rPr>
      </w:pPr>
      <w:r w:rsidRPr="00013631">
        <w:rPr>
          <w:rFonts w:eastAsia="Times New Roman" w:cstheme="minorHAnsi"/>
          <w:color w:val="0D0D0D"/>
          <w:sz w:val="28"/>
          <w:szCs w:val="28"/>
          <w:lang w:eastAsia="en-IN"/>
        </w:rPr>
        <w:t xml:space="preserve">A traumatic brain injury is caused by a blow to the head powerful enough to disrupt brain function. The most common causes are falls, fights, </w:t>
      </w:r>
      <w:proofErr w:type="gramStart"/>
      <w:r w:rsidRPr="00013631">
        <w:rPr>
          <w:rFonts w:eastAsia="Times New Roman" w:cstheme="minorHAnsi"/>
          <w:color w:val="0D0D0D"/>
          <w:sz w:val="28"/>
          <w:szCs w:val="28"/>
          <w:lang w:eastAsia="en-IN"/>
        </w:rPr>
        <w:t>assaults</w:t>
      </w:r>
      <w:proofErr w:type="gramEnd"/>
      <w:r w:rsidRPr="00013631">
        <w:rPr>
          <w:rFonts w:eastAsia="Times New Roman" w:cstheme="minorHAnsi"/>
          <w:color w:val="0D0D0D"/>
          <w:sz w:val="28"/>
          <w:szCs w:val="28"/>
          <w:lang w:eastAsia="en-IN"/>
        </w:rPr>
        <w:t xml:space="preserve"> and car accidents. The people most prone to suffering them are young men, especially poor ones. A child from a poor background is four times more likely to suffer a brain injury before the age of five than a child from a wealthy background. Even mild concussion can cause long-term damage. Brain injuries can impair the way people think, experience </w:t>
      </w:r>
      <w:proofErr w:type="gramStart"/>
      <w:r w:rsidRPr="00013631">
        <w:rPr>
          <w:rFonts w:eastAsia="Times New Roman" w:cstheme="minorHAnsi"/>
          <w:color w:val="0D0D0D"/>
          <w:sz w:val="28"/>
          <w:szCs w:val="28"/>
          <w:lang w:eastAsia="en-IN"/>
        </w:rPr>
        <w:t>emotions</w:t>
      </w:r>
      <w:proofErr w:type="gramEnd"/>
      <w:r w:rsidRPr="00013631">
        <w:rPr>
          <w:rFonts w:eastAsia="Times New Roman" w:cstheme="minorHAnsi"/>
          <w:color w:val="0D0D0D"/>
          <w:sz w:val="28"/>
          <w:szCs w:val="28"/>
          <w:lang w:eastAsia="en-IN"/>
        </w:rPr>
        <w:t xml:space="preserve"> and control their own behaviour. Problems often occur when there is damage to the prefrontal cortex, which is associated with aggression and a lack of inhibition.</w:t>
      </w:r>
    </w:p>
    <w:p w14:paraId="7695D6A4" w14:textId="77777777" w:rsidR="00013631" w:rsidRPr="00013631" w:rsidRDefault="00013631" w:rsidP="00013631">
      <w:pPr>
        <w:spacing w:before="100" w:beforeAutospacing="1" w:after="100" w:afterAutospacing="1"/>
        <w:textAlignment w:val="baseline"/>
        <w:rPr>
          <w:rFonts w:eastAsia="Times New Roman" w:cstheme="minorHAnsi"/>
          <w:color w:val="0D0D0D"/>
          <w:sz w:val="28"/>
          <w:szCs w:val="28"/>
          <w:lang w:eastAsia="en-IN"/>
        </w:rPr>
      </w:pPr>
      <w:r w:rsidRPr="00013631">
        <w:rPr>
          <w:rFonts w:eastAsia="Times New Roman" w:cstheme="minorHAnsi"/>
          <w:color w:val="0D0D0D"/>
          <w:sz w:val="28"/>
          <w:szCs w:val="28"/>
          <w:lang w:eastAsia="en-IN"/>
        </w:rPr>
        <w:t xml:space="preserve">Preventing brain injuries would avert much suffering, both directly (by reducing the number of people so impaired) and indirectly (by reducing the number who hurt others). Education is a good place to start. Parents and children need to be taught about the risks, urged to wear bicycle helmets and deterred from </w:t>
      </w:r>
      <w:proofErr w:type="gramStart"/>
      <w:r w:rsidRPr="00013631">
        <w:rPr>
          <w:rFonts w:eastAsia="Times New Roman" w:cstheme="minorHAnsi"/>
          <w:color w:val="0D0D0D"/>
          <w:sz w:val="28"/>
          <w:szCs w:val="28"/>
          <w:lang w:eastAsia="en-IN"/>
        </w:rPr>
        <w:t>drunk-driving</w:t>
      </w:r>
      <w:proofErr w:type="gramEnd"/>
      <w:r w:rsidRPr="00013631">
        <w:rPr>
          <w:rFonts w:eastAsia="Times New Roman" w:cstheme="minorHAnsi"/>
          <w:color w:val="0D0D0D"/>
          <w:sz w:val="28"/>
          <w:szCs w:val="28"/>
          <w:lang w:eastAsia="en-IN"/>
        </w:rPr>
        <w:t xml:space="preserve">. Schools and police should do more to curb violence—by far the main cause of traumatic brain injuries affecting women in prison is domestic abuse. Prevention policies would pay for </w:t>
      </w:r>
      <w:proofErr w:type="gramStart"/>
      <w:r w:rsidRPr="00013631">
        <w:rPr>
          <w:rFonts w:eastAsia="Times New Roman" w:cstheme="minorHAnsi"/>
          <w:color w:val="0D0D0D"/>
          <w:sz w:val="28"/>
          <w:szCs w:val="28"/>
          <w:lang w:eastAsia="en-IN"/>
        </w:rPr>
        <w:t>themselves, because</w:t>
      </w:r>
      <w:proofErr w:type="gramEnd"/>
      <w:r w:rsidRPr="00013631">
        <w:rPr>
          <w:rFonts w:eastAsia="Times New Roman" w:cstheme="minorHAnsi"/>
          <w:color w:val="0D0D0D"/>
          <w:sz w:val="28"/>
          <w:szCs w:val="28"/>
          <w:lang w:eastAsia="en-IN"/>
        </w:rPr>
        <w:t xml:space="preserve"> brain injuries are expensive. In Britain the average lifetime cost of one in a 15-year-old who goes on to offend is estimated to be around £345,000 ($475,000).</w:t>
      </w:r>
    </w:p>
    <w:p w14:paraId="6D584F75" w14:textId="77777777" w:rsidR="00013631" w:rsidRPr="00013631" w:rsidRDefault="00013631" w:rsidP="00013631">
      <w:pPr>
        <w:spacing w:before="100" w:beforeAutospacing="1" w:after="100" w:afterAutospacing="1"/>
        <w:textAlignment w:val="baseline"/>
        <w:rPr>
          <w:rFonts w:eastAsia="Times New Roman" w:cstheme="minorHAnsi"/>
          <w:color w:val="0D0D0D"/>
          <w:sz w:val="28"/>
          <w:szCs w:val="28"/>
          <w:lang w:eastAsia="en-IN"/>
        </w:rPr>
      </w:pPr>
      <w:r w:rsidRPr="00013631">
        <w:rPr>
          <w:rFonts w:eastAsia="Times New Roman" w:cstheme="minorHAnsi"/>
          <w:color w:val="0D0D0D"/>
          <w:sz w:val="28"/>
          <w:szCs w:val="28"/>
          <w:lang w:eastAsia="en-IN"/>
        </w:rPr>
        <w:lastRenderedPageBreak/>
        <w:t xml:space="preserve">Not all injuries can be averted, of course. </w:t>
      </w:r>
      <w:proofErr w:type="gramStart"/>
      <w:r w:rsidRPr="00013631">
        <w:rPr>
          <w:rFonts w:eastAsia="Times New Roman" w:cstheme="minorHAnsi"/>
          <w:color w:val="0D0D0D"/>
          <w:sz w:val="28"/>
          <w:szCs w:val="28"/>
          <w:lang w:eastAsia="en-IN"/>
        </w:rPr>
        <w:t>So</w:t>
      </w:r>
      <w:proofErr w:type="gramEnd"/>
      <w:r w:rsidRPr="00013631">
        <w:rPr>
          <w:rFonts w:eastAsia="Times New Roman" w:cstheme="minorHAnsi"/>
          <w:color w:val="0D0D0D"/>
          <w:sz w:val="28"/>
          <w:szCs w:val="28"/>
          <w:lang w:eastAsia="en-IN"/>
        </w:rPr>
        <w:t xml:space="preserve"> more help is needed for those who suffer them. Most important such injuries need to be identified earlier, especially in children, and teenagers. Hospitals need to try harder to spot and report brain trauma in children who show up with other injuries, and to ensure that they receive follow-up care. In the most neglected schoolchildren, screening might catch injuries. Once identified, they can be treated—sometimes with medication (such as stimulants for cognitive functioning and fatigue), most often with </w:t>
      </w:r>
      <w:proofErr w:type="gramStart"/>
      <w:r w:rsidRPr="00013631">
        <w:rPr>
          <w:rFonts w:eastAsia="Times New Roman" w:cstheme="minorHAnsi"/>
          <w:color w:val="0D0D0D"/>
          <w:sz w:val="28"/>
          <w:szCs w:val="28"/>
          <w:lang w:eastAsia="en-IN"/>
        </w:rPr>
        <w:t>neuro-rehabilitation</w:t>
      </w:r>
      <w:proofErr w:type="gramEnd"/>
      <w:r w:rsidRPr="00013631">
        <w:rPr>
          <w:rFonts w:eastAsia="Times New Roman" w:cstheme="minorHAnsi"/>
          <w:color w:val="0D0D0D"/>
          <w:sz w:val="28"/>
          <w:szCs w:val="28"/>
          <w:lang w:eastAsia="en-IN"/>
        </w:rPr>
        <w:t>. Physical, speech and occupational therapies can help people to regain lost functions, learn new skills and overcome difficulties with attention and impulse control. Psychological support can help them control their emotions.</w:t>
      </w:r>
    </w:p>
    <w:p w14:paraId="6FED1B56" w14:textId="77777777" w:rsidR="00013631" w:rsidRPr="00013631" w:rsidRDefault="00013631" w:rsidP="00013631">
      <w:pPr>
        <w:spacing w:before="100" w:beforeAutospacing="1" w:after="100" w:afterAutospacing="1"/>
        <w:textAlignment w:val="baseline"/>
        <w:rPr>
          <w:rFonts w:eastAsia="Times New Roman" w:cstheme="minorHAnsi"/>
          <w:color w:val="0D0D0D"/>
          <w:sz w:val="28"/>
          <w:szCs w:val="28"/>
          <w:lang w:eastAsia="en-IN"/>
        </w:rPr>
      </w:pPr>
      <w:r w:rsidRPr="00013631">
        <w:rPr>
          <w:rFonts w:eastAsia="Times New Roman" w:cstheme="minorHAnsi"/>
          <w:color w:val="0D0D0D"/>
          <w:sz w:val="28"/>
          <w:szCs w:val="28"/>
          <w:lang w:eastAsia="en-IN"/>
        </w:rPr>
        <w:t>And those who end up in prison need help turning their lives around. From April, British prisons will have to screen all inmates who have experienced domestic violence for brain injuries. Such screening should be extended to all prisoners. It would enable staff to identify those whose brains have been damaged and offer them appropriate support. Those with the most severe brain injuries should probably not be in prison at all. Mental-health courts in parts of America have done a good job of diverting prisoners away from jail and into places where their mental-health problems can be treated. For many such people, neuro-rehabilitation centres would be cheaper than prison and better at reducing recidivism.</w:t>
      </w:r>
    </w:p>
    <w:p w14:paraId="42F50EAF" w14:textId="1030FAE1" w:rsidR="00013631" w:rsidRPr="00013631" w:rsidRDefault="00013631" w:rsidP="00BC1E6C">
      <w:pPr>
        <w:rPr>
          <w:rFonts w:cstheme="minorHAnsi"/>
          <w:sz w:val="28"/>
          <w:szCs w:val="28"/>
        </w:rPr>
      </w:pPr>
      <w:r w:rsidRPr="00013631">
        <w:rPr>
          <w:rFonts w:cstheme="minorHAnsi"/>
          <w:color w:val="0D0D0D"/>
          <w:sz w:val="28"/>
          <w:szCs w:val="28"/>
        </w:rPr>
        <w:t xml:space="preserve">Acknowledging the link between brain injuries and criminal behaviour is not to excuse lawbreaking. Most people with such injuries </w:t>
      </w:r>
      <w:proofErr w:type="gramStart"/>
      <w:r w:rsidRPr="00013631">
        <w:rPr>
          <w:rFonts w:cstheme="minorHAnsi"/>
          <w:color w:val="0D0D0D"/>
          <w:sz w:val="28"/>
          <w:szCs w:val="28"/>
        </w:rPr>
        <w:t>are capable of taking</w:t>
      </w:r>
      <w:proofErr w:type="gramEnd"/>
      <w:r w:rsidRPr="00013631">
        <w:rPr>
          <w:rFonts w:cstheme="minorHAnsi"/>
          <w:color w:val="0D0D0D"/>
          <w:sz w:val="28"/>
          <w:szCs w:val="28"/>
        </w:rPr>
        <w:t xml:space="preserve"> responsibility for their actions. However, it is easier to curb crime if you understand the factors that make it more likely, of which </w:t>
      </w:r>
      <w:proofErr w:type="spellStart"/>
      <w:r w:rsidRPr="00013631">
        <w:rPr>
          <w:rFonts w:cstheme="minorHAnsi"/>
          <w:color w:val="0D0D0D"/>
          <w:sz w:val="28"/>
          <w:szCs w:val="28"/>
        </w:rPr>
        <w:t>neurodisabilities</w:t>
      </w:r>
      <w:proofErr w:type="spellEnd"/>
      <w:r w:rsidRPr="00013631">
        <w:rPr>
          <w:rFonts w:cstheme="minorHAnsi"/>
          <w:color w:val="0D0D0D"/>
          <w:sz w:val="28"/>
          <w:szCs w:val="28"/>
        </w:rPr>
        <w:t xml:space="preserve"> are an important and neglected one. More research is needed, but it is striking that offenders with attention-deficit hyperactivity disorder who take their medication are a third less likely to reoffend than those who do not. Punishing people without also offering them the help they need is short-sighted and wrong.</w:t>
      </w:r>
    </w:p>
    <w:p w14:paraId="17F0E9E6" w14:textId="1049ECCE" w:rsidR="00BC1E6C" w:rsidRDefault="00BC1E6C" w:rsidP="00BC1E6C"/>
    <w:p w14:paraId="7F0E62EA" w14:textId="77777777" w:rsidR="00BC1E6C" w:rsidRPr="00BC1E6C" w:rsidRDefault="00BC1E6C" w:rsidP="00BC1E6C"/>
    <w:p w14:paraId="65F5A12B" w14:textId="6E590CF3" w:rsidR="00BC1E6C" w:rsidRDefault="00BC1E6C" w:rsidP="00BC1E6C">
      <w:pPr>
        <w:pStyle w:val="Heading2"/>
      </w:pPr>
      <w:r>
        <w:rPr>
          <w:rFonts w:ascii="Tahoma" w:hAnsi="Tahoma" w:cs="Tahoma"/>
          <w:b/>
          <w:bCs/>
          <w:color w:val="0000FF"/>
          <w:sz w:val="21"/>
          <w:szCs w:val="21"/>
          <w:shd w:val="clear" w:color="auto" w:fill="F9F9F5"/>
        </w:rPr>
        <w:t>Which of the following conclusions is supported by the passage?</w:t>
      </w:r>
    </w:p>
    <w:p w14:paraId="311B3607" w14:textId="6E78C596" w:rsidR="00BC1E6C" w:rsidRDefault="00BC1E6C" w:rsidP="00BC1E6C"/>
    <w:p w14:paraId="2A4103E7" w14:textId="1B3F8ADD" w:rsidR="00BC1E6C" w:rsidRDefault="00BC1E6C" w:rsidP="00BC1E6C"/>
    <w:p w14:paraId="6FBF00DF" w14:textId="29E34A26" w:rsidR="00BC1E6C" w:rsidRDefault="00BC1E6C" w:rsidP="00BC1E6C">
      <w:proofErr w:type="spellStart"/>
      <w:proofErr w:type="gramStart"/>
      <w:r>
        <w:rPr>
          <w:rFonts w:ascii="Tahoma" w:hAnsi="Tahoma" w:cs="Tahoma"/>
          <w:color w:val="2A2A2A"/>
          <w:sz w:val="21"/>
          <w:szCs w:val="21"/>
          <w:shd w:val="clear" w:color="auto" w:fill="F9F9F5"/>
        </w:rPr>
        <w:t>A.People</w:t>
      </w:r>
      <w:proofErr w:type="spellEnd"/>
      <w:proofErr w:type="gramEnd"/>
      <w:r>
        <w:rPr>
          <w:rFonts w:ascii="Tahoma" w:hAnsi="Tahoma" w:cs="Tahoma"/>
          <w:color w:val="2A2A2A"/>
          <w:sz w:val="21"/>
          <w:szCs w:val="21"/>
          <w:shd w:val="clear" w:color="auto" w:fill="F9F9F5"/>
        </w:rPr>
        <w:t xml:space="preserve"> are many times more likely to have brain injuries while in prison than while out of it.</w:t>
      </w:r>
      <w:r>
        <w:rPr>
          <w:rFonts w:ascii="Tahoma" w:hAnsi="Tahoma" w:cs="Tahoma"/>
          <w:color w:val="2A2A2A"/>
          <w:sz w:val="21"/>
          <w:szCs w:val="21"/>
        </w:rPr>
        <w:br/>
      </w:r>
      <w:r>
        <w:rPr>
          <w:rFonts w:ascii="Tahoma" w:hAnsi="Tahoma" w:cs="Tahoma"/>
          <w:color w:val="2A2A2A"/>
          <w:sz w:val="21"/>
          <w:szCs w:val="21"/>
          <w:shd w:val="clear" w:color="auto" w:fill="F9F9F5"/>
        </w:rPr>
        <w:t>B. Most criminals have had traumatic brain injuries.</w:t>
      </w:r>
      <w:r>
        <w:rPr>
          <w:rFonts w:ascii="Tahoma" w:hAnsi="Tahoma" w:cs="Tahoma"/>
          <w:color w:val="2A2A2A"/>
          <w:sz w:val="21"/>
          <w:szCs w:val="21"/>
        </w:rPr>
        <w:br/>
      </w:r>
      <w:r>
        <w:rPr>
          <w:rFonts w:ascii="Tahoma" w:hAnsi="Tahoma" w:cs="Tahoma"/>
          <w:color w:val="2A2A2A"/>
          <w:sz w:val="21"/>
          <w:szCs w:val="21"/>
          <w:shd w:val="clear" w:color="auto" w:fill="F9F9F5"/>
        </w:rPr>
        <w:t>C. Most criminals are likely to suffer mental-health problems and loneliness.</w:t>
      </w:r>
      <w:r>
        <w:rPr>
          <w:rFonts w:ascii="Tahoma" w:hAnsi="Tahoma" w:cs="Tahoma"/>
          <w:color w:val="2A2A2A"/>
          <w:sz w:val="21"/>
          <w:szCs w:val="21"/>
        </w:rPr>
        <w:br/>
      </w:r>
      <w:r>
        <w:rPr>
          <w:rFonts w:ascii="Tahoma" w:hAnsi="Tahoma" w:cs="Tahoma"/>
          <w:color w:val="2A2A2A"/>
          <w:sz w:val="21"/>
          <w:szCs w:val="21"/>
          <w:shd w:val="clear" w:color="auto" w:fill="F9F9F5"/>
        </w:rPr>
        <w:t>D. People with traumatic brain injuries are more likely to have social and health-related issues.</w:t>
      </w:r>
      <w:r>
        <w:rPr>
          <w:rFonts w:ascii="Tahoma" w:hAnsi="Tahoma" w:cs="Tahoma"/>
          <w:color w:val="2A2A2A"/>
          <w:sz w:val="21"/>
          <w:szCs w:val="21"/>
        </w:rPr>
        <w:br/>
      </w:r>
      <w:r>
        <w:rPr>
          <w:rFonts w:ascii="Tahoma" w:hAnsi="Tahoma" w:cs="Tahoma"/>
          <w:color w:val="2A2A2A"/>
          <w:sz w:val="21"/>
          <w:szCs w:val="21"/>
          <w:shd w:val="clear" w:color="auto" w:fill="F9F9F5"/>
        </w:rPr>
        <w:t>E. Traumatic brain injuries affect mostly people in rich countries.</w:t>
      </w:r>
    </w:p>
    <w:p w14:paraId="6F8D0981" w14:textId="77777777" w:rsidR="00BC1E6C" w:rsidRPr="00BC1E6C" w:rsidRDefault="00BC1E6C" w:rsidP="00BC1E6C"/>
    <w:p w14:paraId="2DEF6314" w14:textId="565F39DF" w:rsidR="00BC1E6C" w:rsidRDefault="00BC1E6C">
      <w:pPr>
        <w:pStyle w:val="Heading2"/>
      </w:pPr>
      <w:r>
        <w:rPr>
          <w:rFonts w:ascii="Tahoma" w:hAnsi="Tahoma" w:cs="Tahoma"/>
          <w:b/>
          <w:bCs/>
          <w:color w:val="0000FF"/>
          <w:sz w:val="21"/>
          <w:szCs w:val="21"/>
          <w:shd w:val="clear" w:color="auto" w:fill="F9F9F5"/>
        </w:rPr>
        <w:lastRenderedPageBreak/>
        <w:t>The article implies which of the following?</w:t>
      </w:r>
    </w:p>
    <w:p w14:paraId="2A49C3EA" w14:textId="13F6DF8C" w:rsidR="00BC1E6C" w:rsidRDefault="00BC1E6C" w:rsidP="00BC1E6C"/>
    <w:p w14:paraId="00EAAEA4" w14:textId="32D6A9B0" w:rsidR="00BC1E6C" w:rsidRDefault="00BC1E6C" w:rsidP="00BC1E6C">
      <w:r>
        <w:rPr>
          <w:rFonts w:ascii="Tahoma" w:hAnsi="Tahoma" w:cs="Tahoma"/>
          <w:color w:val="2A2A2A"/>
          <w:sz w:val="21"/>
          <w:szCs w:val="21"/>
          <w:shd w:val="clear" w:color="auto" w:fill="F9F9F5"/>
        </w:rPr>
        <w:t>A. People from poor backgrounds are 4 times more likely to be incarcerated than those from rich backgrounds.</w:t>
      </w:r>
      <w:r>
        <w:rPr>
          <w:rFonts w:ascii="Tahoma" w:hAnsi="Tahoma" w:cs="Tahoma"/>
          <w:color w:val="2A2A2A"/>
          <w:sz w:val="21"/>
          <w:szCs w:val="21"/>
        </w:rPr>
        <w:br/>
      </w:r>
      <w:r>
        <w:rPr>
          <w:rFonts w:ascii="Tahoma" w:hAnsi="Tahoma" w:cs="Tahoma"/>
          <w:color w:val="2A2A2A"/>
          <w:sz w:val="21"/>
          <w:szCs w:val="21"/>
          <w:shd w:val="clear" w:color="auto" w:fill="F9F9F5"/>
        </w:rPr>
        <w:t xml:space="preserve">B. People with </w:t>
      </w:r>
      <w:proofErr w:type="spellStart"/>
      <w:r>
        <w:rPr>
          <w:rFonts w:ascii="Tahoma" w:hAnsi="Tahoma" w:cs="Tahoma"/>
          <w:color w:val="2A2A2A"/>
          <w:sz w:val="21"/>
          <w:szCs w:val="21"/>
          <w:shd w:val="clear" w:color="auto" w:fill="F9F9F5"/>
        </w:rPr>
        <w:t>fetal</w:t>
      </w:r>
      <w:proofErr w:type="spellEnd"/>
      <w:r>
        <w:rPr>
          <w:rFonts w:ascii="Tahoma" w:hAnsi="Tahoma" w:cs="Tahoma"/>
          <w:color w:val="2A2A2A"/>
          <w:sz w:val="21"/>
          <w:szCs w:val="21"/>
          <w:shd w:val="clear" w:color="auto" w:fill="F9F9F5"/>
        </w:rPr>
        <w:t xml:space="preserve"> alcohol spectrum disorder are 19 times more likely to become criminals than those without it.</w:t>
      </w:r>
      <w:r>
        <w:rPr>
          <w:rFonts w:ascii="Tahoma" w:hAnsi="Tahoma" w:cs="Tahoma"/>
          <w:color w:val="2A2A2A"/>
          <w:sz w:val="21"/>
          <w:szCs w:val="21"/>
        </w:rPr>
        <w:br/>
      </w:r>
      <w:r>
        <w:rPr>
          <w:rFonts w:ascii="Tahoma" w:hAnsi="Tahoma" w:cs="Tahoma"/>
          <w:color w:val="2A2A2A"/>
          <w:sz w:val="21"/>
          <w:szCs w:val="21"/>
          <w:shd w:val="clear" w:color="auto" w:fill="F9F9F5"/>
        </w:rPr>
        <w:t>C. Education and medication can each reduce the incidence of incarceration</w:t>
      </w:r>
      <w:r>
        <w:rPr>
          <w:rFonts w:ascii="Tahoma" w:hAnsi="Tahoma" w:cs="Tahoma"/>
          <w:color w:val="2A2A2A"/>
          <w:sz w:val="21"/>
          <w:szCs w:val="21"/>
        </w:rPr>
        <w:br/>
      </w:r>
      <w:r>
        <w:rPr>
          <w:rFonts w:ascii="Tahoma" w:hAnsi="Tahoma" w:cs="Tahoma"/>
          <w:color w:val="2A2A2A"/>
          <w:sz w:val="21"/>
          <w:szCs w:val="21"/>
          <w:shd w:val="clear" w:color="auto" w:fill="F9F9F5"/>
        </w:rPr>
        <w:t>D. Prisons should put more effort into preventing prisoner injuries.</w:t>
      </w:r>
      <w:r>
        <w:rPr>
          <w:rFonts w:ascii="Tahoma" w:hAnsi="Tahoma" w:cs="Tahoma"/>
          <w:color w:val="2A2A2A"/>
          <w:sz w:val="21"/>
          <w:szCs w:val="21"/>
        </w:rPr>
        <w:br/>
      </w:r>
      <w:r>
        <w:rPr>
          <w:rFonts w:ascii="Tahoma" w:hAnsi="Tahoma" w:cs="Tahoma"/>
          <w:color w:val="2A2A2A"/>
          <w:sz w:val="21"/>
          <w:szCs w:val="21"/>
          <w:shd w:val="clear" w:color="auto" w:fill="F9F9F5"/>
        </w:rPr>
        <w:t>E. In Britain, the cost medical treatment for a 15-year-old with brain injury is $</w:t>
      </w:r>
      <w:proofErr w:type="gramStart"/>
      <w:r>
        <w:rPr>
          <w:rFonts w:ascii="Tahoma" w:hAnsi="Tahoma" w:cs="Tahoma"/>
          <w:color w:val="2A2A2A"/>
          <w:sz w:val="21"/>
          <w:szCs w:val="21"/>
          <w:shd w:val="clear" w:color="auto" w:fill="F9F9F5"/>
        </w:rPr>
        <w:t>475,000 .</w:t>
      </w:r>
      <w:proofErr w:type="gramEnd"/>
    </w:p>
    <w:p w14:paraId="3A7AFE50" w14:textId="77777777" w:rsidR="00BC1E6C" w:rsidRPr="00BC1E6C" w:rsidRDefault="00BC1E6C" w:rsidP="00BC1E6C"/>
    <w:p w14:paraId="53B8B91A" w14:textId="79536CCE" w:rsidR="00BC1E6C" w:rsidRDefault="00BC1E6C">
      <w:pPr>
        <w:pStyle w:val="Heading2"/>
      </w:pPr>
      <w:r>
        <w:t xml:space="preserve"> </w:t>
      </w:r>
      <w:r>
        <w:tab/>
      </w:r>
      <w:r>
        <w:rPr>
          <w:rFonts w:ascii="Tahoma" w:hAnsi="Tahoma" w:cs="Tahoma"/>
          <w:b/>
          <w:bCs/>
          <w:color w:val="0000FF"/>
          <w:sz w:val="21"/>
          <w:szCs w:val="21"/>
          <w:shd w:val="clear" w:color="auto" w:fill="F9F9F5"/>
        </w:rPr>
        <w:t>In the second paragraph, the phrase “Those whose brains are not ‘neurotypical’ in other ways” refers to:</w:t>
      </w:r>
    </w:p>
    <w:p w14:paraId="5A75B998" w14:textId="5FABFDF1" w:rsidR="00BC1E6C" w:rsidRDefault="00BC1E6C" w:rsidP="00BC1E6C"/>
    <w:p w14:paraId="6439EAE1" w14:textId="1FCA4C9B" w:rsidR="00BC1E6C" w:rsidRDefault="00BC1E6C" w:rsidP="00BC1E6C">
      <w:r>
        <w:rPr>
          <w:rFonts w:ascii="Tahoma" w:hAnsi="Tahoma" w:cs="Tahoma"/>
          <w:color w:val="2A2A2A"/>
          <w:sz w:val="21"/>
          <w:szCs w:val="21"/>
          <w:shd w:val="clear" w:color="auto" w:fill="F9F9F5"/>
        </w:rPr>
        <w:t>A. prisoners.</w:t>
      </w:r>
      <w:r>
        <w:rPr>
          <w:rFonts w:ascii="Tahoma" w:hAnsi="Tahoma" w:cs="Tahoma"/>
          <w:color w:val="2A2A2A"/>
          <w:sz w:val="21"/>
          <w:szCs w:val="21"/>
        </w:rPr>
        <w:br/>
      </w:r>
      <w:r>
        <w:rPr>
          <w:rFonts w:ascii="Tahoma" w:hAnsi="Tahoma" w:cs="Tahoma"/>
          <w:color w:val="2A2A2A"/>
          <w:sz w:val="21"/>
          <w:szCs w:val="21"/>
          <w:shd w:val="clear" w:color="auto" w:fill="F9F9F5"/>
        </w:rPr>
        <w:t>B. those who do not behave in a socially acceptable way.</w:t>
      </w:r>
      <w:r>
        <w:rPr>
          <w:rFonts w:ascii="Tahoma" w:hAnsi="Tahoma" w:cs="Tahoma"/>
          <w:color w:val="2A2A2A"/>
          <w:sz w:val="21"/>
          <w:szCs w:val="21"/>
        </w:rPr>
        <w:br/>
      </w:r>
      <w:r>
        <w:rPr>
          <w:rFonts w:ascii="Tahoma" w:hAnsi="Tahoma" w:cs="Tahoma"/>
          <w:color w:val="2A2A2A"/>
          <w:sz w:val="21"/>
          <w:szCs w:val="21"/>
          <w:shd w:val="clear" w:color="auto" w:fill="F9F9F5"/>
        </w:rPr>
        <w:t>C. those who have not experienced a traumatic brain injury.</w:t>
      </w:r>
      <w:r>
        <w:rPr>
          <w:rFonts w:ascii="Tahoma" w:hAnsi="Tahoma" w:cs="Tahoma"/>
          <w:color w:val="2A2A2A"/>
          <w:sz w:val="21"/>
          <w:szCs w:val="21"/>
        </w:rPr>
        <w:br/>
      </w:r>
      <w:r>
        <w:rPr>
          <w:rFonts w:ascii="Tahoma" w:hAnsi="Tahoma" w:cs="Tahoma"/>
          <w:color w:val="2A2A2A"/>
          <w:sz w:val="21"/>
          <w:szCs w:val="21"/>
          <w:shd w:val="clear" w:color="auto" w:fill="F9F9F5"/>
        </w:rPr>
        <w:t>D. those who have disrupted brain function due to falls, fights, or car accidents.</w:t>
      </w:r>
      <w:r>
        <w:rPr>
          <w:rFonts w:ascii="Tahoma" w:hAnsi="Tahoma" w:cs="Tahoma"/>
          <w:color w:val="2A2A2A"/>
          <w:sz w:val="21"/>
          <w:szCs w:val="21"/>
        </w:rPr>
        <w:br/>
      </w:r>
      <w:r>
        <w:rPr>
          <w:rFonts w:ascii="Tahoma" w:hAnsi="Tahoma" w:cs="Tahoma"/>
          <w:color w:val="2A2A2A"/>
          <w:sz w:val="21"/>
          <w:szCs w:val="21"/>
          <w:shd w:val="clear" w:color="auto" w:fill="F9F9F5"/>
        </w:rPr>
        <w:t>E. those who came from a poor background.</w:t>
      </w:r>
    </w:p>
    <w:p w14:paraId="37659512" w14:textId="77777777" w:rsidR="00BC1E6C" w:rsidRPr="00BC1E6C" w:rsidRDefault="00BC1E6C" w:rsidP="00BC1E6C"/>
    <w:p w14:paraId="70A1F52E" w14:textId="00BC3B55" w:rsidR="00BC1E6C" w:rsidRDefault="00BC1E6C">
      <w:pPr>
        <w:pStyle w:val="Heading2"/>
      </w:pPr>
      <w:r>
        <w:rPr>
          <w:rFonts w:ascii="Tahoma" w:hAnsi="Tahoma" w:cs="Tahoma"/>
          <w:b/>
          <w:bCs/>
          <w:color w:val="0000FF"/>
          <w:sz w:val="21"/>
          <w:szCs w:val="21"/>
          <w:shd w:val="clear" w:color="auto" w:fill="F9F9F5"/>
        </w:rPr>
        <w:t> According to the passage author implies which of the following?</w:t>
      </w:r>
    </w:p>
    <w:p w14:paraId="66E4B890" w14:textId="09626A7D" w:rsidR="00BC1E6C" w:rsidRDefault="00BC1E6C" w:rsidP="00BC1E6C"/>
    <w:p w14:paraId="1F9BE9EB" w14:textId="18DF2B2E" w:rsidR="00BC1E6C" w:rsidRDefault="00BC1E6C" w:rsidP="00BC1E6C">
      <w:r>
        <w:rPr>
          <w:rFonts w:ascii="Tahoma" w:hAnsi="Tahoma" w:cs="Tahoma"/>
          <w:color w:val="2A2A2A"/>
          <w:sz w:val="21"/>
          <w:szCs w:val="21"/>
          <w:shd w:val="clear" w:color="auto" w:fill="F9F9F5"/>
        </w:rPr>
        <w:t>A. Women often receive traumatic brain injuries in prison.</w:t>
      </w:r>
      <w:r>
        <w:rPr>
          <w:rFonts w:ascii="Tahoma" w:hAnsi="Tahoma" w:cs="Tahoma"/>
          <w:color w:val="2A2A2A"/>
          <w:sz w:val="21"/>
          <w:szCs w:val="21"/>
        </w:rPr>
        <w:br/>
      </w:r>
      <w:r>
        <w:rPr>
          <w:rFonts w:ascii="Tahoma" w:hAnsi="Tahoma" w:cs="Tahoma"/>
          <w:color w:val="2A2A2A"/>
          <w:sz w:val="21"/>
          <w:szCs w:val="21"/>
          <w:shd w:val="clear" w:color="auto" w:fill="F9F9F5"/>
        </w:rPr>
        <w:t>B. Screening of neglected school children will lead to an increase in neuro-rehabilitation.</w:t>
      </w:r>
      <w:r>
        <w:rPr>
          <w:rFonts w:ascii="Tahoma" w:hAnsi="Tahoma" w:cs="Tahoma"/>
          <w:color w:val="2A2A2A"/>
          <w:sz w:val="21"/>
          <w:szCs w:val="21"/>
        </w:rPr>
        <w:br/>
      </w:r>
      <w:r>
        <w:rPr>
          <w:rFonts w:ascii="Tahoma" w:hAnsi="Tahoma" w:cs="Tahoma"/>
          <w:color w:val="2A2A2A"/>
          <w:sz w:val="21"/>
          <w:szCs w:val="21"/>
          <w:shd w:val="clear" w:color="auto" w:fill="F9F9F5"/>
        </w:rPr>
        <w:t>C. British prisons are planning to screen all prisoners for brain injuries.</w:t>
      </w:r>
      <w:r>
        <w:rPr>
          <w:rFonts w:ascii="Tahoma" w:hAnsi="Tahoma" w:cs="Tahoma"/>
          <w:color w:val="2A2A2A"/>
          <w:sz w:val="21"/>
          <w:szCs w:val="21"/>
        </w:rPr>
        <w:br/>
      </w:r>
      <w:r>
        <w:rPr>
          <w:rFonts w:ascii="Tahoma" w:hAnsi="Tahoma" w:cs="Tahoma"/>
          <w:color w:val="2A2A2A"/>
          <w:sz w:val="21"/>
          <w:szCs w:val="21"/>
          <w:shd w:val="clear" w:color="auto" w:fill="F9F9F5"/>
        </w:rPr>
        <w:t>D. Brain injury should be persecuted and not used to avoid responsibility.</w:t>
      </w:r>
      <w:r>
        <w:rPr>
          <w:rFonts w:ascii="Tahoma" w:hAnsi="Tahoma" w:cs="Tahoma"/>
          <w:color w:val="2A2A2A"/>
          <w:sz w:val="21"/>
          <w:szCs w:val="21"/>
        </w:rPr>
        <w:br/>
      </w:r>
      <w:r>
        <w:rPr>
          <w:rFonts w:ascii="Tahoma" w:hAnsi="Tahoma" w:cs="Tahoma"/>
          <w:color w:val="2A2A2A"/>
          <w:sz w:val="21"/>
          <w:szCs w:val="21"/>
          <w:shd w:val="clear" w:color="auto" w:fill="F9F9F5"/>
        </w:rPr>
        <w:t xml:space="preserve">E. Attention-deficit hyperactivity disorder is not a </w:t>
      </w:r>
      <w:proofErr w:type="spellStart"/>
      <w:r>
        <w:rPr>
          <w:rFonts w:ascii="Tahoma" w:hAnsi="Tahoma" w:cs="Tahoma"/>
          <w:color w:val="2A2A2A"/>
          <w:sz w:val="21"/>
          <w:szCs w:val="21"/>
          <w:shd w:val="clear" w:color="auto" w:fill="F9F9F5"/>
        </w:rPr>
        <w:t>neurodisability</w:t>
      </w:r>
      <w:proofErr w:type="spellEnd"/>
      <w:r>
        <w:rPr>
          <w:rFonts w:ascii="Tahoma" w:hAnsi="Tahoma" w:cs="Tahoma"/>
          <w:color w:val="2A2A2A"/>
          <w:sz w:val="21"/>
          <w:szCs w:val="21"/>
          <w:shd w:val="clear" w:color="auto" w:fill="F9F9F5"/>
        </w:rPr>
        <w:t>.</w:t>
      </w:r>
      <w:r>
        <w:rPr>
          <w:rFonts w:ascii="Tahoma" w:hAnsi="Tahoma" w:cs="Tahoma"/>
          <w:color w:val="2A2A2A"/>
          <w:sz w:val="21"/>
          <w:szCs w:val="21"/>
        </w:rPr>
        <w:br/>
      </w:r>
      <w:r>
        <w:rPr>
          <w:rFonts w:ascii="Tahoma" w:hAnsi="Tahoma" w:cs="Tahoma"/>
          <w:color w:val="2A2A2A"/>
          <w:sz w:val="21"/>
          <w:szCs w:val="21"/>
        </w:rPr>
        <w:br/>
      </w:r>
      <w:r>
        <w:rPr>
          <w:rFonts w:ascii="Tahoma" w:hAnsi="Tahoma" w:cs="Tahoma"/>
          <w:b/>
          <w:bCs/>
          <w:color w:val="2A2A2A"/>
          <w:sz w:val="21"/>
          <w:szCs w:val="21"/>
          <w:bdr w:val="none" w:sz="0" w:space="0" w:color="auto" w:frame="1"/>
          <w:shd w:val="clear" w:color="auto" w:fill="F9F9F5"/>
        </w:rPr>
        <w:t>Note:</w:t>
      </w:r>
      <w:r>
        <w:rPr>
          <w:rFonts w:ascii="Tahoma" w:hAnsi="Tahoma" w:cs="Tahoma"/>
          <w:color w:val="2A2A2A"/>
          <w:sz w:val="21"/>
          <w:szCs w:val="21"/>
          <w:shd w:val="clear" w:color="auto" w:fill="F9F9F5"/>
        </w:rPr>
        <w:t> The above questions were created by GMAT Club</w:t>
      </w:r>
    </w:p>
    <w:p w14:paraId="05401F33" w14:textId="77777777" w:rsidR="00BC1E6C" w:rsidRPr="00BC1E6C" w:rsidRDefault="00BC1E6C" w:rsidP="00BC1E6C"/>
    <w:sectPr w:rsidR="00BC1E6C" w:rsidRPr="00BC1E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80B45" w14:textId="77777777" w:rsidR="00CA0A9E" w:rsidRDefault="00CA0A9E" w:rsidP="003F0A97">
      <w:r>
        <w:separator/>
      </w:r>
    </w:p>
  </w:endnote>
  <w:endnote w:type="continuationSeparator" w:id="0">
    <w:p w14:paraId="440FC80C" w14:textId="77777777" w:rsidR="00CA0A9E" w:rsidRDefault="00CA0A9E" w:rsidP="003F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ar(--ds-type-system-serif)">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A6783" w14:textId="77777777" w:rsidR="00CA0A9E" w:rsidRDefault="00CA0A9E" w:rsidP="003F0A97">
      <w:r>
        <w:separator/>
      </w:r>
    </w:p>
  </w:footnote>
  <w:footnote w:type="continuationSeparator" w:id="0">
    <w:p w14:paraId="7BC36D9F" w14:textId="77777777" w:rsidR="00CA0A9E" w:rsidRDefault="00CA0A9E" w:rsidP="003F0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B00B6"/>
    <w:multiLevelType w:val="multilevel"/>
    <w:tmpl w:val="449431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6ADD7CBB"/>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2AA"/>
    <w:rsid w:val="00013631"/>
    <w:rsid w:val="002D5DBC"/>
    <w:rsid w:val="003F0A97"/>
    <w:rsid w:val="004319B3"/>
    <w:rsid w:val="00765E33"/>
    <w:rsid w:val="009A26FF"/>
    <w:rsid w:val="00BC1E6C"/>
    <w:rsid w:val="00CA0A9E"/>
    <w:rsid w:val="00D76ECD"/>
    <w:rsid w:val="00E77BE3"/>
    <w:rsid w:val="00F642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8108F6"/>
  <w15:chartTrackingRefBased/>
  <w15:docId w15:val="{5F28FDEA-3FE1-4C95-849E-DDA87BBC2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A97"/>
    <w:pPr>
      <w:spacing w:after="0" w:line="240" w:lineRule="auto"/>
    </w:pPr>
  </w:style>
  <w:style w:type="paragraph" w:styleId="Heading1">
    <w:name w:val="heading 1"/>
    <w:basedOn w:val="Normal"/>
    <w:next w:val="Normal"/>
    <w:link w:val="Heading1Char"/>
    <w:uiPriority w:val="9"/>
    <w:qFormat/>
    <w:rsid w:val="00E77BE3"/>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7BE3"/>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77BE3"/>
    <w:pPr>
      <w:keepNext/>
      <w:keepLines/>
      <w:numPr>
        <w:ilvl w:val="2"/>
        <w:numId w:val="2"/>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77BE3"/>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7BE3"/>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7BE3"/>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7BE3"/>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7BE3"/>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7BE3"/>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body-text">
    <w:name w:val="article__body-text"/>
    <w:basedOn w:val="Normal"/>
    <w:rsid w:val="003F0A97"/>
    <w:pPr>
      <w:spacing w:before="100" w:beforeAutospacing="1" w:after="100" w:afterAutospacing="1"/>
    </w:pPr>
    <w:rPr>
      <w:rFonts w:ascii="Calibri" w:eastAsia="Times New Roman" w:hAnsi="Calibri" w:cs="Calibri"/>
      <w:lang w:eastAsia="en-IN"/>
    </w:rPr>
  </w:style>
  <w:style w:type="character" w:customStyle="1" w:styleId="Heading1Char">
    <w:name w:val="Heading 1 Char"/>
    <w:basedOn w:val="DefaultParagraphFont"/>
    <w:link w:val="Heading1"/>
    <w:uiPriority w:val="9"/>
    <w:rsid w:val="00E77B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7B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77BE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77BE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7BE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77BE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77BE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77B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7BE3"/>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4319B3"/>
    <w:pPr>
      <w:ind w:left="720"/>
      <w:contextualSpacing/>
    </w:pPr>
  </w:style>
  <w:style w:type="character" w:customStyle="1" w:styleId="articleheadline">
    <w:name w:val="article__headline"/>
    <w:basedOn w:val="DefaultParagraphFont"/>
    <w:rsid w:val="00BC1E6C"/>
  </w:style>
  <w:style w:type="character" w:styleId="Hyperlink">
    <w:name w:val="Hyperlink"/>
    <w:basedOn w:val="DefaultParagraphFont"/>
    <w:uiPriority w:val="99"/>
    <w:semiHidden/>
    <w:unhideWhenUsed/>
    <w:rsid w:val="000136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9814231">
      <w:bodyDiv w:val="1"/>
      <w:marLeft w:val="0"/>
      <w:marRight w:val="0"/>
      <w:marTop w:val="0"/>
      <w:marBottom w:val="0"/>
      <w:divBdr>
        <w:top w:val="none" w:sz="0" w:space="0" w:color="auto"/>
        <w:left w:val="none" w:sz="0" w:space="0" w:color="auto"/>
        <w:bottom w:val="none" w:sz="0" w:space="0" w:color="auto"/>
        <w:right w:val="none" w:sz="0" w:space="0" w:color="auto"/>
      </w:divBdr>
    </w:div>
    <w:div w:id="1354960307">
      <w:bodyDiv w:val="1"/>
      <w:marLeft w:val="0"/>
      <w:marRight w:val="0"/>
      <w:marTop w:val="0"/>
      <w:marBottom w:val="0"/>
      <w:divBdr>
        <w:top w:val="none" w:sz="0" w:space="0" w:color="auto"/>
        <w:left w:val="none" w:sz="0" w:space="0" w:color="auto"/>
        <w:bottom w:val="none" w:sz="0" w:space="0" w:color="auto"/>
        <w:right w:val="none" w:sz="0" w:space="0" w:color="auto"/>
      </w:divBdr>
    </w:div>
    <w:div w:id="1820221252">
      <w:bodyDiv w:val="1"/>
      <w:marLeft w:val="0"/>
      <w:marRight w:val="0"/>
      <w:marTop w:val="0"/>
      <w:marBottom w:val="0"/>
      <w:divBdr>
        <w:top w:val="none" w:sz="0" w:space="0" w:color="auto"/>
        <w:left w:val="none" w:sz="0" w:space="0" w:color="auto"/>
        <w:bottom w:val="none" w:sz="0" w:space="0" w:color="auto"/>
        <w:right w:val="none" w:sz="0" w:space="0" w:color="auto"/>
      </w:divBdr>
    </w:div>
    <w:div w:id="183691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st.com/international/2021/03/27/brain-injuries-are-startlingly-common-among-those-who-have-committed-crim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48DAA-8D3D-41E9-832A-D094685C7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1923</Words>
  <Characters>10966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dc:creator>
  <cp:keywords/>
  <dc:description/>
  <cp:lastModifiedBy>ASHISH DAS</cp:lastModifiedBy>
  <cp:revision>8</cp:revision>
  <dcterms:created xsi:type="dcterms:W3CDTF">2021-04-13T20:33:00Z</dcterms:created>
  <dcterms:modified xsi:type="dcterms:W3CDTF">2021-04-13T21:20:00Z</dcterms:modified>
</cp:coreProperties>
</file>