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282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21"/>
        <w:tblGridChange w:id="0">
          <w:tblGrid>
            <w:gridCol w:w="2821"/>
          </w:tblGrid>
        </w:tblGridChange>
      </w:tblGrid>
      <w:tr>
        <w:trPr>
          <w:cantSplit w:val="0"/>
          <w:trHeight w:val="3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60.0" w:type="dxa"/>
              <w:left w:w="100.0" w:type="dxa"/>
              <w:bottom w:w="6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raphik" w:cs="Graphik" w:eastAsia="Graphik" w:hAnsi="Graphik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Professional Summary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400"/>
        </w:tabs>
        <w:spacing w:after="80" w:before="0" w:line="240" w:lineRule="auto"/>
        <w:ind w:left="0" w:right="0" w:firstLine="0"/>
        <w:jc w:val="left"/>
        <w:rPr>
          <w:rFonts w:ascii="Canela Deck Bold" w:cs="Canela Deck Bold" w:eastAsia="Canela Deck Bold" w:hAnsi="Canela Deck Bold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nela Deck Bold" w:cs="Canela Deck Bold" w:eastAsia="Canela Deck Bold" w:hAnsi="Canela Deck Bold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                                      Kshitij Tewari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400"/>
        </w:tabs>
        <w:spacing w:after="0" w:before="0" w:line="240" w:lineRule="auto"/>
        <w:ind w:left="0" w:right="0" w:firstLine="0"/>
        <w:jc w:val="center"/>
        <w:rPr>
          <w:rFonts w:ascii="Canela Text Regular" w:cs="Canela Text Regular" w:eastAsia="Canela Text Regular" w:hAnsi="Canela Text Regular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Canela Text Regular" w:cs="Canela Text Regular" w:eastAsia="Canela Text Regular" w:hAnsi="Canela Text Regular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Branch Manager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Deputy Manager )</w:t>
      </w:r>
      <w:r w:rsidDel="00000000" w:rsidR="00000000" w:rsidRPr="00000000"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   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State Bank Of India( Kunal Icon Rd Branch ): April 2020 – Current                             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Directs/Manages all operational aspects including distribution, customer service, human resources, administration and sales of a 450 Cr branch, in accordance with the Bank's Corporate Goals.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Provide training, coaching, development and motivation for bank personnels.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Develop forecasts, financial objectives and business plans for the branch in line with the Organisational (Bank’s) Goals &amp; Objectives.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Update job &amp; product knowledge including those of Government Schemes and Policies.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Field Officer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 Assistant Manager)   State Bank Of India(Hinjewadi Branch): April 2018 – April 2020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Handled efficiently responsibilities of 650 Crore Credit Department of a reasonably big branch, that included Risk Monitoring, Business Sourcing, NPA Management, Recovery from written Off accounts etc.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Determined financial eligibility and feasibility of granting loans &amp; calculated all applicable ratios and metrics for setting up debt repayment plans.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Responsible for identification and implementation of Govt. Schemes.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Conducted inspections of business units financed across various segments – Home Loans, Car Loans, Other Retail Loans &amp; loans to SME units.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Probationary Officer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           State Bank Of India, November 2015 - April 2018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Went through a two year training period that involved on the job training in Bank's various business verticals like General Banking, Trade Finance, SME, Industrial Finance, FOREX/ NRI banking, Stressed Assets Recovery and Agri banking.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Worked closely with officers at these branches/departments to assist them in their duties while learning the nuances of various roles at these branches/departments.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tbl>
      <w:tblPr>
        <w:tblStyle w:val="Table2"/>
        <w:tblW w:w="2900.0" w:type="dxa"/>
        <w:jc w:val="left"/>
        <w:tblInd w:w="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00"/>
        <w:tblGridChange w:id="0">
          <w:tblGrid>
            <w:gridCol w:w="2900"/>
          </w:tblGrid>
        </w:tblGridChange>
      </w:tblGrid>
      <w:tr>
        <w:trPr>
          <w:cantSplit w:val="0"/>
          <w:trHeight w:val="3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60.0" w:type="dxa"/>
              <w:left w:w="100.0" w:type="dxa"/>
              <w:bottom w:w="6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raphik" w:cs="Graphik" w:eastAsia="Graphik" w:hAnsi="Graphik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Professional Highlights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Recorded a jump of 38% in total business for my branch - from 280 Cr to 450 Cr in a single Financial Year (2020-2021), highest in the 8 year history of the branch.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Raised operating profit per employee, of my branch, from 7 Cr to 20 Cr between FY 2020-21 &amp; FY 2021-22.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Credit portfolio jumped by 200 Cr between FY 2020-21 &amp; FY 2021-22.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Sourced highest ever number of Education loans in financial year 2018-19 in branch history.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Awarded “AAA” rating, highest possible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in FY 2018-19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2019-2020 &amp; 2021-2022.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NPA was contained beneath March 2021 levels despite lockdown consequences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° Upgraded my current branch from Scale 2 to 3 due to massive increase in overall portfolio.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° AA, highest rating, awarded to my current branch in Internal Audit (RFIA 2021-22). Upgraded from previous rating of BB.</w:t>
      </w:r>
    </w:p>
    <w:tbl>
      <w:tblPr>
        <w:tblStyle w:val="Table3"/>
        <w:tblW w:w="3100.0" w:type="dxa"/>
        <w:jc w:val="left"/>
        <w:tblInd w:w="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00"/>
        <w:tblGridChange w:id="0">
          <w:tblGrid>
            <w:gridCol w:w="3100"/>
          </w:tblGrid>
        </w:tblGridChange>
      </w:tblGrid>
      <w:tr>
        <w:trPr>
          <w:cantSplit w:val="0"/>
          <w:trHeight w:val="3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60.0" w:type="dxa"/>
              <w:left w:w="100.0" w:type="dxa"/>
              <w:bottom w:w="6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raphik" w:cs="Graphik" w:eastAsia="Graphik" w:hAnsi="Graphik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Educational Qualification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Bachelor of Engineering - B.E (Mechanical), Sinhgad Academy of Engineering, University of Pune, 2010 - 2014.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2047.0" w:type="dxa"/>
        <w:jc w:val="left"/>
        <w:tblInd w:w="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47"/>
        <w:tblGridChange w:id="0">
          <w:tblGrid>
            <w:gridCol w:w="2047"/>
          </w:tblGrid>
        </w:tblGridChange>
      </w:tblGrid>
      <w:tr>
        <w:trPr>
          <w:cantSplit w:val="0"/>
          <w:trHeight w:val="3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60.0" w:type="dxa"/>
              <w:left w:w="100.0" w:type="dxa"/>
              <w:bottom w:w="6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raphik" w:cs="Graphik" w:eastAsia="Graphik" w:hAnsi="Graphik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Extra-Curricular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Creative Writing –Made several contributions to college magazine, member of Pune's Writers Club.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Fitness Training – Intermediate to Advanced level. Aesthetics division.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• Traveling – Have a penchant for hikes. Last summit at Kuari Pass ( 14,400 ft ).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Certifications: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JAIIB ( IIBF ) |CAIIB ( IIBF )|ACE - AMFI Certified Employee ( NISM )|CIF - Certified Insurance Facilitator ( IRDAI )|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nela Text Regular" w:cs="Canela Text Regular" w:eastAsia="Canela Text Regular" w:hAnsi="Canela Text Regular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SP - Specified Person ( IRDAI )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080" w:top="1200" w:left="1700" w:right="1700" w:header="709" w:footer="70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Helvetica Neue"/>
  <w:font w:name="Graphik"/>
  <w:font w:name="Canela Deck Bold"/>
  <w:font w:name="Canela Text Regula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C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